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E6" w:rsidRDefault="009512E6" w:rsidP="009512E6">
      <w:pPr>
        <w:pStyle w:val="Title"/>
        <w:spacing w:line="480" w:lineRule="auto"/>
        <w:contextualSpacing/>
      </w:pPr>
    </w:p>
    <w:p w:rsidR="009512E6" w:rsidRDefault="009512E6" w:rsidP="009512E6">
      <w:pPr>
        <w:pStyle w:val="Title"/>
        <w:spacing w:line="480" w:lineRule="auto"/>
        <w:contextualSpacing/>
      </w:pPr>
    </w:p>
    <w:p w:rsidR="009512E6" w:rsidRDefault="009512E6" w:rsidP="009512E6">
      <w:pPr>
        <w:pStyle w:val="Title"/>
        <w:spacing w:line="480" w:lineRule="auto"/>
        <w:contextualSpacing/>
      </w:pPr>
    </w:p>
    <w:p w:rsidR="009512E6" w:rsidRDefault="009512E6" w:rsidP="009512E6">
      <w:pPr>
        <w:pStyle w:val="Title"/>
        <w:spacing w:line="480" w:lineRule="auto"/>
        <w:contextualSpacing/>
      </w:pPr>
    </w:p>
    <w:p w:rsidR="009512E6" w:rsidRPr="009512E6" w:rsidRDefault="00250A95" w:rsidP="009512E6">
      <w:pPr>
        <w:pStyle w:val="Title"/>
        <w:spacing w:line="480" w:lineRule="auto"/>
        <w:contextualSpacing/>
      </w:pPr>
      <w:r w:rsidRPr="00BF413E">
        <w:t>Twitter</w:t>
      </w:r>
      <w:r w:rsidR="004B4E00" w:rsidRPr="00BF413E">
        <w:t xml:space="preserve"> </w:t>
      </w:r>
      <w:r w:rsidR="00270C8B" w:rsidRPr="00BF413E">
        <w:t>Activity</w:t>
      </w:r>
      <w:r w:rsidR="009512E6">
        <w:t xml:space="preserve"> and Engagement A</w:t>
      </w:r>
      <w:r w:rsidR="004D0566" w:rsidRPr="00BF413E">
        <w:t>nalysis</w:t>
      </w:r>
      <w:r w:rsidR="008F6CEC" w:rsidRPr="00BF413E">
        <w:t xml:space="preserve"> of Football Club </w:t>
      </w:r>
      <w:r w:rsidR="004B4E00" w:rsidRPr="00BF413E">
        <w:t>(FC</w:t>
      </w:r>
      <w:r w:rsidR="00CD6644" w:rsidRPr="00BF413E">
        <w:t xml:space="preserve">) </w:t>
      </w:r>
      <w:r w:rsidR="00D25FA7" w:rsidRPr="00BF413E">
        <w:t xml:space="preserve">Goa </w:t>
      </w:r>
      <w:r w:rsidR="009512E6">
        <w:t>Compared to the Other P</w:t>
      </w:r>
      <w:r w:rsidR="00005623" w:rsidRPr="00BF413E">
        <w:t>articipating</w:t>
      </w:r>
      <w:r w:rsidR="009512E6">
        <w:t xml:space="preserve"> C</w:t>
      </w:r>
      <w:r w:rsidR="00CD6644" w:rsidRPr="00BF413E">
        <w:t>lubs</w:t>
      </w:r>
      <w:r w:rsidR="008F6CEC" w:rsidRPr="00BF413E">
        <w:t xml:space="preserve"> of the AFC Champions League 2021</w:t>
      </w:r>
    </w:p>
    <w:p w:rsidR="008147D9" w:rsidRDefault="008147D9" w:rsidP="008147D9">
      <w:pPr>
        <w:jc w:val="center"/>
      </w:pPr>
    </w:p>
    <w:p w:rsidR="008147D9" w:rsidRDefault="008147D9" w:rsidP="008147D9">
      <w:r w:rsidRPr="008147D9">
        <w:rPr>
          <w:b/>
        </w:rPr>
        <w:t xml:space="preserve">                                           Aishvarya Vikram Singh</w:t>
      </w:r>
      <w:r>
        <w:t>,</w:t>
      </w:r>
    </w:p>
    <w:p w:rsidR="008147D9" w:rsidRDefault="008147D9" w:rsidP="008147D9">
      <w:pPr>
        <w:jc w:val="center"/>
      </w:pPr>
      <w:r>
        <w:t>Student, Symbiosis Institute of Digital &amp; Telecom Management, Symbiosis International University, Pune</w:t>
      </w:r>
    </w:p>
    <w:p w:rsidR="00EE25CC" w:rsidRDefault="00EE25CC" w:rsidP="00EE25CC">
      <w:r>
        <w:rPr>
          <w:b/>
        </w:rPr>
        <w:t xml:space="preserve">                                             Dr. Sandeep Prabhu</w:t>
      </w:r>
      <w:r>
        <w:t>,</w:t>
      </w:r>
    </w:p>
    <w:p w:rsidR="00EE25CC" w:rsidRPr="00EE25CC" w:rsidRDefault="00EE25CC" w:rsidP="00EE25CC">
      <w:pPr>
        <w:jc w:val="center"/>
      </w:pPr>
      <w:r>
        <w:t xml:space="preserve">Professor, Symbiosis Institute </w:t>
      </w:r>
      <w:r w:rsidR="00FF7F35">
        <w:t>of Digital</w:t>
      </w:r>
      <w:r>
        <w:t xml:space="preserve"> &amp; Telecom Management, Symbiosis International University, Pune</w:t>
      </w:r>
    </w:p>
    <w:p w:rsidR="00112C15" w:rsidRPr="0098090F" w:rsidRDefault="00112C15" w:rsidP="00F02D6B"/>
    <w:p w:rsidR="00112C15" w:rsidRPr="0098090F" w:rsidRDefault="00724CB8" w:rsidP="00F02D6B">
      <w:pPr>
        <w:pStyle w:val="Heading1"/>
      </w:pPr>
      <w:r w:rsidRPr="0098090F">
        <w:t>ABSTRACT</w:t>
      </w:r>
    </w:p>
    <w:p w:rsidR="00CE1155" w:rsidRPr="0098090F" w:rsidRDefault="00BA5533" w:rsidP="00F02D6B">
      <w:r w:rsidRPr="0098090F">
        <w:rPr>
          <w:rStyle w:val="Heading5Char"/>
        </w:rPr>
        <w:t>Purpose</w:t>
      </w:r>
      <w:r w:rsidR="0098090F" w:rsidRPr="0098090F">
        <w:rPr>
          <w:b/>
          <w:i/>
          <w:iCs/>
        </w:rPr>
        <w:t>.</w:t>
      </w:r>
      <w:r w:rsidR="008964E2">
        <w:rPr>
          <w:b/>
          <w:i/>
          <w:iCs/>
        </w:rPr>
        <w:t xml:space="preserve"> </w:t>
      </w:r>
      <w:r w:rsidR="00A54F83" w:rsidRPr="0098090F">
        <w:t>The objective of this paper is to ascertain</w:t>
      </w:r>
      <w:r w:rsidR="00F36A2C" w:rsidRPr="0098090F">
        <w:t xml:space="preserve"> whether </w:t>
      </w:r>
      <w:r w:rsidR="00F2531B">
        <w:t>FC</w:t>
      </w:r>
      <w:r w:rsidR="008F6CEC" w:rsidRPr="0098090F">
        <w:t xml:space="preserve"> Goa</w:t>
      </w:r>
      <w:r w:rsidR="000631CB" w:rsidRPr="0098090F">
        <w:t xml:space="preserve">, who were the only </w:t>
      </w:r>
      <w:r w:rsidR="00807B09" w:rsidRPr="0098090F">
        <w:t>representative club from</w:t>
      </w:r>
      <w:r w:rsidR="000631CB" w:rsidRPr="0098090F">
        <w:t xml:space="preserve"> India in the AFC Champions League 2021</w:t>
      </w:r>
      <w:r w:rsidR="00F2531B">
        <w:t xml:space="preserve">, </w:t>
      </w:r>
      <w:r w:rsidR="00B24ABE" w:rsidRPr="0098090F">
        <w:t>are at par with thei</w:t>
      </w:r>
      <w:r w:rsidR="007F44CF" w:rsidRPr="0098090F">
        <w:t>r competition</w:t>
      </w:r>
      <w:r w:rsidR="005065DD" w:rsidRPr="0098090F">
        <w:t xml:space="preserve"> in the AFC Champions League</w:t>
      </w:r>
      <w:r w:rsidR="00F2531B">
        <w:t xml:space="preserve"> 2021</w:t>
      </w:r>
      <w:r w:rsidR="007F44CF" w:rsidRPr="0098090F">
        <w:t xml:space="preserve"> in terms of maintaining a healthy level of activity</w:t>
      </w:r>
      <w:r w:rsidR="00B24ABE" w:rsidRPr="0098090F">
        <w:t xml:space="preserve"> on Twitter </w:t>
      </w:r>
      <w:r w:rsidR="007F44CF" w:rsidRPr="0098090F">
        <w:t>whilst ensuring that their content in the form of Tweets is being engaged with to the desired level by the</w:t>
      </w:r>
      <w:r w:rsidR="00807B09" w:rsidRPr="0098090F">
        <w:t>ir</w:t>
      </w:r>
      <w:r w:rsidR="007F44CF" w:rsidRPr="0098090F">
        <w:t xml:space="preserve"> followers.</w:t>
      </w:r>
    </w:p>
    <w:p w:rsidR="0038497E" w:rsidRPr="0098090F" w:rsidRDefault="0038497E" w:rsidP="00F02D6B">
      <w:r w:rsidRPr="0098090F">
        <w:rPr>
          <w:rStyle w:val="Heading5Char"/>
        </w:rPr>
        <w:t>Design/Methodology</w:t>
      </w:r>
      <w:r w:rsidR="0098090F" w:rsidRPr="0098090F">
        <w:rPr>
          <w:rStyle w:val="Heading5Char"/>
        </w:rPr>
        <w:t>.</w:t>
      </w:r>
      <w:r w:rsidR="00DB7366">
        <w:t xml:space="preserve">  T</w:t>
      </w:r>
      <w:r w:rsidR="00B406FF" w:rsidRPr="0098090F">
        <w:t>he Twitter Advanced Search tool</w:t>
      </w:r>
      <w:r w:rsidR="00DB7366">
        <w:t xml:space="preserve"> was used</w:t>
      </w:r>
      <w:r w:rsidR="00F2531B">
        <w:t xml:space="preserve"> to collect the data of comments, retweets and l</w:t>
      </w:r>
      <w:r w:rsidR="00B406FF" w:rsidRPr="0098090F">
        <w:t>ikes made by the followers</w:t>
      </w:r>
      <w:r w:rsidR="00F2531B">
        <w:t xml:space="preserve"> on Twitter</w:t>
      </w:r>
      <w:r w:rsidR="00B406FF" w:rsidRPr="0098090F">
        <w:t xml:space="preserve"> of only those participant clubs which have a verified Twitter account, the season for which the data is collected for each club is the last completed season </w:t>
      </w:r>
      <w:r w:rsidR="007F44CF" w:rsidRPr="0098090F">
        <w:t xml:space="preserve">of each club </w:t>
      </w:r>
      <w:r w:rsidR="00B406FF" w:rsidRPr="0098090F">
        <w:t>befor</w:t>
      </w:r>
      <w:r w:rsidR="00F2531B">
        <w:t>e the AFC Champions League 2021. A</w:t>
      </w:r>
      <w:r w:rsidR="00B406FF" w:rsidRPr="0098090F">
        <w:t>fter collecting the data, the clubs were ranked</w:t>
      </w:r>
      <w:r w:rsidR="00ED21FC" w:rsidRPr="0098090F">
        <w:t xml:space="preserve"> using Microsoft Excel 2013</w:t>
      </w:r>
      <w:r w:rsidR="00B406FF" w:rsidRPr="0098090F">
        <w:t xml:space="preserve"> on the basis of </w:t>
      </w:r>
      <w:r w:rsidR="00994807">
        <w:t xml:space="preserve">two parameters: </w:t>
      </w:r>
      <w:r w:rsidR="00B406FF" w:rsidRPr="0098090F">
        <w:t>Ac</w:t>
      </w:r>
      <w:r w:rsidR="00994807">
        <w:t>tivity and Engagement</w:t>
      </w:r>
      <w:r w:rsidR="00ED21FC" w:rsidRPr="0098090F">
        <w:t>.</w:t>
      </w:r>
    </w:p>
    <w:p w:rsidR="007904EC" w:rsidRPr="0098090F" w:rsidRDefault="00E82011" w:rsidP="00F02D6B">
      <w:r w:rsidRPr="0098090F">
        <w:rPr>
          <w:rStyle w:val="Heading5Char"/>
        </w:rPr>
        <w:t>Findings</w:t>
      </w:r>
      <w:r w:rsidR="0098090F" w:rsidRPr="0098090F">
        <w:rPr>
          <w:rStyle w:val="Heading5Char"/>
        </w:rPr>
        <w:t>.</w:t>
      </w:r>
      <w:r w:rsidR="000C33AC">
        <w:t xml:space="preserve"> The Study revealed that FC</w:t>
      </w:r>
      <w:r w:rsidR="00ED40C5" w:rsidRPr="0098090F">
        <w:t xml:space="preserve"> Goa was the second best</w:t>
      </w:r>
      <w:r w:rsidR="00F2531B">
        <w:t xml:space="preserve"> performing</w:t>
      </w:r>
      <w:r w:rsidR="00ED40C5" w:rsidRPr="0098090F">
        <w:t xml:space="preserve"> club </w:t>
      </w:r>
      <w:r w:rsidR="003B1700" w:rsidRPr="0098090F">
        <w:t>in terms of activity on Twitter out of a total of 20 participating</w:t>
      </w:r>
      <w:r w:rsidR="00ED40C5" w:rsidRPr="0098090F">
        <w:t xml:space="preserve"> clubs however, in terms of being able to garner enough engagement from their followers, they stood last.</w:t>
      </w:r>
    </w:p>
    <w:p w:rsidR="00E82011" w:rsidRPr="0098090F" w:rsidRDefault="00E82011" w:rsidP="00F02D6B">
      <w:r w:rsidRPr="0098090F">
        <w:rPr>
          <w:rStyle w:val="Heading5Char"/>
        </w:rPr>
        <w:lastRenderedPageBreak/>
        <w:t>Practical Implications</w:t>
      </w:r>
      <w:r w:rsidR="0098090F" w:rsidRPr="0098090F">
        <w:rPr>
          <w:rStyle w:val="Heading5Char"/>
        </w:rPr>
        <w:t>.</w:t>
      </w:r>
      <w:r w:rsidR="00DF2645" w:rsidRPr="0098090F">
        <w:t xml:space="preserve"> The find</w:t>
      </w:r>
      <w:r w:rsidR="00F2531B">
        <w:t>ings of the study will enable</w:t>
      </w:r>
      <w:r w:rsidR="00A67201" w:rsidRPr="0098090F">
        <w:t xml:space="preserve"> </w:t>
      </w:r>
      <w:r w:rsidR="00724CB8" w:rsidRPr="0098090F">
        <w:t>the</w:t>
      </w:r>
      <w:r w:rsidR="00A67201" w:rsidRPr="0098090F">
        <w:t xml:space="preserve"> e marketers</w:t>
      </w:r>
      <w:r w:rsidR="00F2531B">
        <w:t xml:space="preserve"> of </w:t>
      </w:r>
      <w:r w:rsidR="00EB486D">
        <w:t>FC</w:t>
      </w:r>
      <w:r w:rsidR="004E56F6" w:rsidRPr="0098090F">
        <w:t xml:space="preserve"> </w:t>
      </w:r>
      <w:r w:rsidR="008F6CEC" w:rsidRPr="0098090F">
        <w:t xml:space="preserve">Goa </w:t>
      </w:r>
      <w:r w:rsidR="00A67201" w:rsidRPr="0098090F">
        <w:t>to gauge the current landscape of the popularity of the</w:t>
      </w:r>
      <w:r w:rsidR="00916C9D" w:rsidRPr="0098090F">
        <w:t>ir c</w:t>
      </w:r>
      <w:r w:rsidR="00DA1FAA" w:rsidRPr="0098090F">
        <w:t>lub</w:t>
      </w:r>
      <w:r w:rsidR="00A67201" w:rsidRPr="0098090F">
        <w:t xml:space="preserve"> on Twitter.</w:t>
      </w:r>
    </w:p>
    <w:p w:rsidR="00E82011" w:rsidRPr="0098090F" w:rsidRDefault="00E82011" w:rsidP="00F02D6B">
      <w:r w:rsidRPr="0098090F">
        <w:rPr>
          <w:rStyle w:val="Heading5Char"/>
        </w:rPr>
        <w:t>Originality</w:t>
      </w:r>
      <w:r w:rsidR="0098090F" w:rsidRPr="0098090F">
        <w:rPr>
          <w:rStyle w:val="Heading5Char"/>
        </w:rPr>
        <w:t>.</w:t>
      </w:r>
      <w:r w:rsidR="00DF2645" w:rsidRPr="0098090F">
        <w:t xml:space="preserve"> The model of analysis used in this study is conceptual</w:t>
      </w:r>
      <w:r w:rsidR="0083010E" w:rsidRPr="0098090F">
        <w:t xml:space="preserve">. </w:t>
      </w:r>
      <w:r w:rsidR="00A67201" w:rsidRPr="0098090F">
        <w:t>The analysis performe</w:t>
      </w:r>
      <w:r w:rsidR="0083010E" w:rsidRPr="0098090F">
        <w:t>d is significant because it provides</w:t>
      </w:r>
      <w:r w:rsidR="00EB486D">
        <w:t xml:space="preserve"> </w:t>
      </w:r>
      <w:r w:rsidR="0083010E" w:rsidRPr="0098090F">
        <w:t>the readers the</w:t>
      </w:r>
      <w:r w:rsidR="008F6CEC" w:rsidRPr="0098090F">
        <w:t xml:space="preserve"> insight into the ability of a top Indian football club</w:t>
      </w:r>
      <w:r w:rsidR="0083010E" w:rsidRPr="0098090F">
        <w:t xml:space="preserve"> to drive fan engagement through</w:t>
      </w:r>
      <w:r w:rsidR="00994807">
        <w:t xml:space="preserve"> the medium of Twitter. The model can </w:t>
      </w:r>
      <w:r w:rsidR="004E56F6" w:rsidRPr="0098090F">
        <w:t xml:space="preserve"> aid similar research in the future</w:t>
      </w:r>
      <w:r w:rsidR="00DA1FAA" w:rsidRPr="0098090F">
        <w:t xml:space="preserve"> that aims to take any club from India as a subject for comparison with clubs from different Asian countries.</w:t>
      </w:r>
    </w:p>
    <w:p w:rsidR="00E82011" w:rsidRPr="0098090F" w:rsidRDefault="00E82011" w:rsidP="00F02D6B">
      <w:r w:rsidRPr="0098090F">
        <w:t>Keywords</w:t>
      </w:r>
      <w:r w:rsidR="0098090F">
        <w:t>:</w:t>
      </w:r>
      <w:r w:rsidR="005030D5" w:rsidRPr="0098090F">
        <w:t xml:space="preserve"> Football</w:t>
      </w:r>
      <w:r w:rsidR="00994807">
        <w:t>; Twitter; E</w:t>
      </w:r>
      <w:r w:rsidR="00065A65" w:rsidRPr="0098090F">
        <w:t>ngagement;</w:t>
      </w:r>
      <w:r w:rsidR="008964E2">
        <w:t xml:space="preserve"> </w:t>
      </w:r>
      <w:r w:rsidR="005030D5" w:rsidRPr="0098090F">
        <w:t>Social Media</w:t>
      </w:r>
      <w:r w:rsidR="00065A65" w:rsidRPr="0098090F">
        <w:t>; Indian Super L</w:t>
      </w:r>
      <w:r w:rsidR="00DB7366">
        <w:t>eague;</w:t>
      </w:r>
      <w:r w:rsidR="00994807">
        <w:t xml:space="preserve"> </w:t>
      </w:r>
      <w:r w:rsidR="00A67201" w:rsidRPr="0098090F">
        <w:t>Brand engagement</w:t>
      </w:r>
      <w:r w:rsidR="00065A65" w:rsidRPr="0098090F">
        <w:t>;</w:t>
      </w:r>
      <w:r w:rsidR="00F72465" w:rsidRPr="0098090F">
        <w:t xml:space="preserve"> Eur</w:t>
      </w:r>
      <w:r w:rsidR="00994807">
        <w:t>opean football; Comments</w:t>
      </w:r>
      <w:r w:rsidR="00065A65" w:rsidRPr="0098090F">
        <w:t xml:space="preserve">; Tweets; </w:t>
      </w:r>
      <w:r w:rsidR="00F72465" w:rsidRPr="0098090F">
        <w:t xml:space="preserve"> Re-tweets</w:t>
      </w:r>
      <w:r w:rsidR="00994807">
        <w:t>; L</w:t>
      </w:r>
      <w:r w:rsidR="00065A65" w:rsidRPr="0098090F">
        <w:t xml:space="preserve">ikes; </w:t>
      </w:r>
      <w:r w:rsidR="00E34D04" w:rsidRPr="0098090F">
        <w:t>Premier League</w:t>
      </w:r>
      <w:r w:rsidR="00A67201" w:rsidRPr="0098090F">
        <w:t>.</w:t>
      </w:r>
    </w:p>
    <w:p w:rsidR="00137B1E" w:rsidRPr="0098090F" w:rsidRDefault="00137B1E" w:rsidP="00F02D6B">
      <w:pPr>
        <w:pStyle w:val="ListParagraph"/>
      </w:pPr>
    </w:p>
    <w:p w:rsidR="00D5056D" w:rsidRPr="0098090F" w:rsidRDefault="0098090F" w:rsidP="00F02D6B">
      <w:pPr>
        <w:pStyle w:val="Heading1"/>
      </w:pPr>
      <w:r w:rsidRPr="0098090F">
        <w:t>Introduction</w:t>
      </w:r>
    </w:p>
    <w:p w:rsidR="007F19FF" w:rsidRPr="0098090F" w:rsidRDefault="00136DDD" w:rsidP="00F02D6B">
      <w:r w:rsidRPr="0098090F">
        <w:t>Football is widely considered to be one of the most popular sport</w:t>
      </w:r>
      <w:r w:rsidR="00807B09" w:rsidRPr="0098090F">
        <w:t>s</w:t>
      </w:r>
      <w:r w:rsidR="008964E2">
        <w:t xml:space="preserve"> </w:t>
      </w:r>
      <w:r w:rsidR="00F43DE2" w:rsidRPr="0098090F">
        <w:t>in the world</w:t>
      </w:r>
      <w:r w:rsidR="00D55A94" w:rsidRPr="0098090F">
        <w:t xml:space="preserve">, the popularity of top performing European Football clubs </w:t>
      </w:r>
      <w:r w:rsidR="003456F5" w:rsidRPr="0098090F">
        <w:t xml:space="preserve">can be considered truly </w:t>
      </w:r>
      <w:r w:rsidR="00D55A94" w:rsidRPr="0098090F">
        <w:t xml:space="preserve">global, </w:t>
      </w:r>
      <w:r w:rsidR="007769D5" w:rsidRPr="0098090F">
        <w:fldChar w:fldCharType="begin" w:fldLock="1"/>
      </w:r>
      <w:r w:rsidR="00C3324D" w:rsidRPr="0098090F">
        <w:instrText>ADDIN CSL_CITATION {"citationItems":[{"id":"ITEM-1","itemData":{"author":[{"dropping-particle":"","family":"Chadwick","given":"Simon","non-dropping-particle":"","parse-names":false,"suffix":""}],"id":"ITEM-1","issued":{"date-parts":[["2004"]]},"page":"348-350","title":"European Football Clubs and Their Asian Supporters: Some Implications for International Sport Marketers","type":"article-journal"},"uris":["http://www.mendeley.com/documents/?uuid=081a03bd-1877-4e47-95b6-d964d617bee5"]}],"mendeley":{"formattedCitation":"(Chadwick, 2004)","plainTextFormattedCitation":"(Chadwick, 2004)","previouslyFormattedCitation":"(Chadwick, 2004)"},"properties":{"noteIndex":0},"schema":"https://github.com/citation-style-language/schema/raw/master/csl-citation.json"}</w:instrText>
      </w:r>
      <w:r w:rsidR="007769D5" w:rsidRPr="0098090F">
        <w:fldChar w:fldCharType="separate"/>
      </w:r>
      <w:r w:rsidR="00D55A94" w:rsidRPr="0098090F">
        <w:rPr>
          <w:noProof/>
        </w:rPr>
        <w:t>(Chadwick, 2004)</w:t>
      </w:r>
      <w:r w:rsidR="007769D5" w:rsidRPr="0098090F">
        <w:fldChar w:fldCharType="end"/>
      </w:r>
      <w:r w:rsidR="00807B09" w:rsidRPr="0098090F">
        <w:t xml:space="preserve"> argue</w:t>
      </w:r>
      <w:r w:rsidR="00554B7A">
        <w:t>s</w:t>
      </w:r>
      <w:r w:rsidR="00807B09" w:rsidRPr="0098090F">
        <w:t xml:space="preserve"> that the c</w:t>
      </w:r>
      <w:r w:rsidR="00C34CBC" w:rsidRPr="0098090F">
        <w:t>lubs of England, Spain and Italy are the most popular</w:t>
      </w:r>
      <w:r w:rsidR="00994807">
        <w:t xml:space="preserve"> football clubs</w:t>
      </w:r>
      <w:r w:rsidR="00C34CBC" w:rsidRPr="0098090F">
        <w:t xml:space="preserve"> in Asia.</w:t>
      </w:r>
      <w:r w:rsidR="00F43DE2" w:rsidRPr="0098090F">
        <w:t xml:space="preserve"> Football’s appeal in the continent of Asia is not just restricted to the popularity of a few top teams</w:t>
      </w:r>
      <w:r w:rsidR="00554B7A">
        <w:t>,</w:t>
      </w:r>
      <w:r w:rsidR="00994807">
        <w:t xml:space="preserve"> the sport is viewed as an enabler for social inclusion,</w:t>
      </w:r>
      <w:r w:rsidR="00F43DE2" w:rsidRPr="0098090F">
        <w:t xml:space="preserve"> </w:t>
      </w:r>
      <w:r w:rsidR="007769D5" w:rsidRPr="003F04C4">
        <w:fldChar w:fldCharType="begin" w:fldLock="1"/>
      </w:r>
      <w:r w:rsidR="00841CE5" w:rsidRPr="003F04C4">
        <w:instrText>ADDIN CSL_CITATION {"citationItems":[{"id":"ITEM-1","itemData":{"author":[{"dropping-particle":"","family":"Jose","given":"Jinson","non-dropping-particle":"","parse-names":false,"suffix":""}],"id":"ITEM-1","issued":{"date-parts":[["2016"]]},"page":"1-70","title":"Ready to score against Social Exclusion :","type":"article-journal"},"uris":["http://www.mendeley.com/documents/?uuid=57ade2dc-5aeb-4c8a-8e12-dc385ea8b70c"]}],"mendeley":{"formattedCitation":"(Jose, 2016)","plainTextFormattedCitation":"(Jose, 2016)","previouslyFormattedCitation":"(Jose, 2016)"},"properties":{"noteIndex":0},"schema":"https://github.com/citation-style-language/schema/raw/master/csl-citation.json"}</w:instrText>
      </w:r>
      <w:r w:rsidR="007769D5" w:rsidRPr="003F04C4">
        <w:fldChar w:fldCharType="separate"/>
      </w:r>
      <w:r w:rsidR="00841CE5" w:rsidRPr="003F04C4">
        <w:rPr>
          <w:noProof/>
        </w:rPr>
        <w:t>(Jose, 2016)</w:t>
      </w:r>
      <w:r w:rsidR="007769D5" w:rsidRPr="003F04C4">
        <w:fldChar w:fldCharType="end"/>
      </w:r>
      <w:r w:rsidR="00841CE5">
        <w:t xml:space="preserve"> </w:t>
      </w:r>
      <w:r w:rsidR="00807B09" w:rsidRPr="0098090F">
        <w:t xml:space="preserve">came to the conclusion </w:t>
      </w:r>
      <w:r w:rsidR="000C058B" w:rsidRPr="0098090F">
        <w:t>that one of the best ways to rid the street children of India from social exclusion is through the medium of the sport of Football.</w:t>
      </w:r>
      <w:r w:rsidR="008964E2">
        <w:t xml:space="preserve"> </w:t>
      </w:r>
      <w:r w:rsidR="00BE26DC" w:rsidRPr="0098090F">
        <w:t xml:space="preserve">China, which is the largest Asian country and the Second largest in the world in terms of population size has </w:t>
      </w:r>
      <w:r w:rsidR="00C3324D" w:rsidRPr="0098090F">
        <w:t xml:space="preserve">made fierce efforts in a bid to build a successful national football team, </w:t>
      </w:r>
      <w:r w:rsidR="007769D5" w:rsidRPr="0098090F">
        <w:fldChar w:fldCharType="begin" w:fldLock="1"/>
      </w:r>
      <w:r w:rsidR="00841CE5">
        <w:instrText>ADDIN CSL_CITATION {"citationItems":[{"id":"ITEM-1","itemData":{"DOI":"10.15628/holos.2017.5750","ISSN":"1807-1600","abstract":"In April 2016, the People's Republic of China (PRC) launched the \"football development plan in the medium and long term (2016-2050).\" The Chinese Government's goal is clear: making the Asian country a worldwide football superpower. This article will show how the Chinese strategy is organized in its three stages, with commitments and goals to be reached at the end of each one of them. Including the President Xi Jinping \"three World Cup dreams\" audacious plans: to qualify for another FIFA World Cup edition, host a World Cup edition and, finally, win a World Cup by 2050 to thus consolidate the country's football power in the most popular sport on the planet. The article also intents to demonstrates how the Chinese state induces private investment in football and sports industry. Showing that the large Chinese conglomerates have beeing collaborated in a crucial manner so that the government achieves the objectives outlined in its plan. And while China is moving towards the development of the most popular sport on the planet, the article brings to the theoretical discussion issues such as soft power and sport's influence, especially football, in the identity and national pride. Brought to a conclusion that the Chinese state has taken advantage of the football popularity to exercise 'soft power', strengthening diplomatic ties and placing the country in the Asian and worldwide context, but also to reinforce their people sense of national identity. For this, the article resorts to the bibliographic review, comparative study, in addition to analyzing the football development plan.","author":[{"dropping-particle":"","family":"Leite Júnior","given":"Emanuel Ferreira","non-dropping-particle":"","parse-names":false,"suffix":""},{"dropping-particle":"","family":"Rodrigues","given":"Carlos","non-dropping-particle":"","parse-names":false,"suffix":""}],"container-title":"Holos","id":"ITEM-1","issued":{"date-parts":[["2017"]]},"page":"114","title":"The Chinese Football Development Plan: Soft Power and National Identity","type":"article-journal","volume":"5"},"uris":["http://www.mendeley.com/documents/?uuid=8fa29916-05b4-4122-a442-7ac7eb45ec34"]}],"mendeley":{"formattedCitation":"(Leite Júnior &amp; Rodrigues, 2017)","plainTextFormattedCitation":"(Leite Júnior &amp; Rodrigues, 2017)","previouslyFormattedCitation":"(Leite Júnior &amp; Rodrigues, 2017)"},"properties":{"noteIndex":0},"schema":"https://github.com/citation-style-language/schema/raw/master/csl-citation.json"}</w:instrText>
      </w:r>
      <w:r w:rsidR="007769D5" w:rsidRPr="0098090F">
        <w:fldChar w:fldCharType="separate"/>
      </w:r>
      <w:r w:rsidR="00C3324D" w:rsidRPr="0098090F">
        <w:rPr>
          <w:noProof/>
        </w:rPr>
        <w:t>(Leite Júnior &amp; Rodrigues, 2017)</w:t>
      </w:r>
      <w:r w:rsidR="007769D5" w:rsidRPr="0098090F">
        <w:fldChar w:fldCharType="end"/>
      </w:r>
      <w:r w:rsidR="008964E2">
        <w:t xml:space="preserve"> </w:t>
      </w:r>
      <w:r w:rsidR="003456F5" w:rsidRPr="0098090F">
        <w:t xml:space="preserve">term the Football Development Plan (2016-2050) laid out by the Chinese government a milestone in the history of the sports industry in China. </w:t>
      </w:r>
      <w:r w:rsidR="00D5056D" w:rsidRPr="0098090F">
        <w:t>Popularity of Football in India can be best represented by the response towards the game in states like West Bengal and Kerala, these states have historically been the hotbed for popular Indian Football clubs</w:t>
      </w:r>
      <w:r w:rsidR="007742D8" w:rsidRPr="0098090F">
        <w:t xml:space="preserve"> like East Beng</w:t>
      </w:r>
      <w:r w:rsidR="008964E2">
        <w:t>al FC and Kerala Blasters FC</w:t>
      </w:r>
      <w:r w:rsidR="00D5056D" w:rsidRPr="0098090F">
        <w:t>, however the success of the local clubs</w:t>
      </w:r>
      <w:r w:rsidR="00CC72F7">
        <w:t xml:space="preserve"> of these states</w:t>
      </w:r>
      <w:r w:rsidR="00D5056D" w:rsidRPr="0098090F">
        <w:t xml:space="preserve"> is not normally given as much attention as the events of Football outside Ind</w:t>
      </w:r>
      <w:r w:rsidRPr="0098090F">
        <w:t>ia,</w:t>
      </w:r>
      <w:r w:rsidR="007769D5" w:rsidRPr="0098090F">
        <w:fldChar w:fldCharType="begin" w:fldLock="1"/>
      </w:r>
      <w:r w:rsidR="007A4E43" w:rsidRPr="0098090F">
        <w:instrText>ADDIN CSL_CITATION {"citationItems":[{"id":"ITEM-1","itemData":{"author":[{"dropping-particle":"","family":"Sil","given":"Pintu","non-dropping-particle":"","parse-names":false,"suffix":""}],"id":"ITEM-1","issue":"1","issued":{"date-parts":[["2019"]]},"page":"1285-1288","title":"Analysis of football news coverage in daily news papers of Bengal in respect of world and Indian football scenario","type":"article-journal","volume":"4"},"uris":["http://www.mendeley.com/documents/?uuid=c7304b41-e10a-4b6b-9559-4c9c58710da5"]}],"mendeley":{"formattedCitation":"(Sil, 2019)","plainTextFormattedCitation":"(Sil, 2019)","previouslyFormattedCitation":"(Sil, 2019)"},"properties":{"noteIndex":0},"schema":"https://github.com/citation-style-language/schema/raw/master/csl-citation.json"}</w:instrText>
      </w:r>
      <w:r w:rsidR="007769D5" w:rsidRPr="0098090F">
        <w:fldChar w:fldCharType="separate"/>
      </w:r>
      <w:r w:rsidR="00CC72F7" w:rsidRPr="00CC72F7">
        <w:rPr>
          <w:noProof/>
        </w:rPr>
        <w:t>(Sil, 2019)</w:t>
      </w:r>
      <w:r w:rsidR="007769D5" w:rsidRPr="0098090F">
        <w:fldChar w:fldCharType="end"/>
      </w:r>
      <w:r w:rsidR="00841CE5">
        <w:t xml:space="preserve"> arrived at</w:t>
      </w:r>
      <w:r w:rsidR="00D5056D" w:rsidRPr="0098090F">
        <w:t xml:space="preserve"> the conclusion that </w:t>
      </w:r>
      <w:r w:rsidR="00CC72F7">
        <w:t>the f</w:t>
      </w:r>
      <w:r w:rsidR="009E682A" w:rsidRPr="0098090F">
        <w:t>ootball coverage for the rest of the world was more than Indian Football coverage in the n</w:t>
      </w:r>
      <w:r w:rsidR="003456F5" w:rsidRPr="0098090F">
        <w:t xml:space="preserve">ewspapers published in Kolkata, </w:t>
      </w:r>
      <w:r w:rsidR="009E682A" w:rsidRPr="0098090F">
        <w:t>West Bengal for the period of Oc</w:t>
      </w:r>
      <w:r w:rsidR="005E5C05" w:rsidRPr="0098090F">
        <w:t>tober-November 2018, this is a cause of concern for the popularity of the game as West Bengal is known to b</w:t>
      </w:r>
      <w:r w:rsidR="00CC72F7">
        <w:t>e the home of Football in India. The establishment</w:t>
      </w:r>
      <w:r w:rsidR="005E5C05" w:rsidRPr="0098090F">
        <w:t xml:space="preserve"> of </w:t>
      </w:r>
      <w:r w:rsidR="004B379C">
        <w:t>new clubs such as Bengaluru FC</w:t>
      </w:r>
      <w:r w:rsidR="005E5C05" w:rsidRPr="0098090F">
        <w:t xml:space="preserve"> which was established in 2013</w:t>
      </w:r>
      <w:r w:rsidR="007A4E43" w:rsidRPr="0098090F">
        <w:t xml:space="preserve"> has changed the scenario in terms of attention </w:t>
      </w:r>
      <w:r w:rsidR="007A4E43" w:rsidRPr="0098090F">
        <w:lastRenderedPageBreak/>
        <w:t>and engagement</w:t>
      </w:r>
      <w:r w:rsidR="00841CE5">
        <w:t>,</w:t>
      </w:r>
      <w:r w:rsidR="007A4E43" w:rsidRPr="0098090F">
        <w:t xml:space="preserve"> </w:t>
      </w:r>
      <w:r w:rsidR="00492799">
        <w:fldChar w:fldCharType="begin" w:fldLock="1"/>
      </w:r>
      <w:r w:rsidR="00492799">
        <w:instrText>ADDIN CSL_CITATION {"citationItems":[{"id":"ITEM-1","itemData":{"author":[{"dropping-particle":"","family":"Guledgudd","given":"Sohail M","non-dropping-particle":"","parse-names":false,"suffix":""},{"dropping-particle":"","family":"Kennedy","given":"P John J","non-dropping-particle":"","parse-names":false,"suffix":""}],"id":"ITEM-1","issue":"Lxxxvi","issued":{"date-parts":[["2018"]]},"page":"68-71","title":"Football Fandom in India and Identity Construction : a Study of Bengaluru Football Club ’ S Fan Club West Block Blues 1","type":"article-journal"},"uris":["http://www.mendeley.com/documents/?uuid=d9abc797-a73b-4170-9585-ea763dcc9fe8"]}],"mendeley":{"formattedCitation":"(Guledgudd &amp; Kennedy, 2018)","plainTextFormattedCitation":"(Guledgudd &amp; Kennedy, 2018)"},"properties":{"noteIndex":0},"schema":"https://github.com/citation-style-language/schema/raw/master/csl-citation.json"}</w:instrText>
      </w:r>
      <w:r w:rsidR="00492799">
        <w:fldChar w:fldCharType="separate"/>
      </w:r>
      <w:r w:rsidR="00492799" w:rsidRPr="00492799">
        <w:rPr>
          <w:noProof/>
        </w:rPr>
        <w:t>(Guledgudd &amp; Kennedy, 2018)</w:t>
      </w:r>
      <w:r w:rsidR="00492799">
        <w:fldChar w:fldCharType="end"/>
      </w:r>
      <w:r w:rsidR="00CC72F7">
        <w:t>,</w:t>
      </w:r>
      <w:r w:rsidR="008964E2">
        <w:t xml:space="preserve"> </w:t>
      </w:r>
      <w:r w:rsidR="00807B09" w:rsidRPr="0098090F">
        <w:t>through the medium of their study concluded that the dedicated fans/u</w:t>
      </w:r>
      <w:r w:rsidR="007A4E43" w:rsidRPr="0098090F">
        <w:t xml:space="preserve">ltras of Bengaluru F.C. use social media to enhance their identity unlike the </w:t>
      </w:r>
      <w:r w:rsidR="00807B09" w:rsidRPr="0098090F">
        <w:t>u</w:t>
      </w:r>
      <w:r w:rsidR="008629F5" w:rsidRPr="0098090F">
        <w:t xml:space="preserve">ltras of Football clubs from the West. </w:t>
      </w:r>
      <w:r w:rsidR="00C34CBC" w:rsidRPr="0098090F">
        <w:t xml:space="preserve">Bengaluru F.C. is also the only Indian club to have participated in an Asian Football Cup (AFC) </w:t>
      </w:r>
      <w:r w:rsidR="008F6CEC" w:rsidRPr="0098090F">
        <w:t>final;</w:t>
      </w:r>
      <w:r w:rsidR="00CC72F7">
        <w:t xml:space="preserve"> they achieved this feat</w:t>
      </w:r>
      <w:r w:rsidR="00C34CBC" w:rsidRPr="0098090F">
        <w:t xml:space="preserve"> in 2016</w:t>
      </w:r>
      <w:r w:rsidR="00CC72F7">
        <w:t>. Clubs</w:t>
      </w:r>
      <w:r w:rsidR="00ED7E7D" w:rsidRPr="0098090F">
        <w:t xml:space="preserve"> like Athletic Club </w:t>
      </w:r>
      <w:r w:rsidR="00D44707" w:rsidRPr="0098090F">
        <w:t>Mohu</w:t>
      </w:r>
      <w:r w:rsidR="00EB5C82" w:rsidRPr="0098090F">
        <w:t>n</w:t>
      </w:r>
      <w:r w:rsidR="00ED7E7D" w:rsidRPr="0098090F">
        <w:t xml:space="preserve"> Bagan have been at the forefront of the game in India since the pre Independence era</w:t>
      </w:r>
      <w:r w:rsidR="00CC72F7">
        <w:t xml:space="preserve">, </w:t>
      </w:r>
      <w:r w:rsidR="00ED7E7D" w:rsidRPr="0098090F">
        <w:t>playin</w:t>
      </w:r>
      <w:r w:rsidR="00EB5C82" w:rsidRPr="0098090F">
        <w:t>g</w:t>
      </w:r>
      <w:r w:rsidR="00ED7E7D" w:rsidRPr="0098090F">
        <w:t xml:space="preserve"> a very important role in ensuring t</w:t>
      </w:r>
      <w:r w:rsidR="00EB5C82" w:rsidRPr="0098090F">
        <w:t xml:space="preserve">hat India dominated Asian football in the </w:t>
      </w:r>
      <w:r w:rsidR="000E54F2" w:rsidRPr="0098090F">
        <w:t>mid-1950s</w:t>
      </w:r>
      <w:r w:rsidR="00CC72F7">
        <w:t xml:space="preserve"> and early 1960s. T</w:t>
      </w:r>
      <w:r w:rsidR="00EB5C82" w:rsidRPr="0098090F">
        <w:t>he introduction of the I-League in 2007 was perhaps the one of the early steps taken to</w:t>
      </w:r>
      <w:r w:rsidR="000C33AC">
        <w:t xml:space="preserve"> </w:t>
      </w:r>
      <w:r w:rsidR="00F8424D" w:rsidRPr="0098090F">
        <w:t>ensure that the football fans in India had a premier football competition to follow religiously unlike the National Football Leagu</w:t>
      </w:r>
      <w:r w:rsidR="00841CE5">
        <w:t>e which was established in 1996. A</w:t>
      </w:r>
      <w:r w:rsidR="00F8424D" w:rsidRPr="0098090F">
        <w:t>lthough</w:t>
      </w:r>
      <w:r w:rsidR="00841CE5">
        <w:t>,</w:t>
      </w:r>
      <w:r w:rsidR="00F8424D" w:rsidRPr="0098090F">
        <w:t xml:space="preserve"> the I-League had a vision of improving the popularity by being able to attract skillful players from all over the world to India, it is the Indian Super League</w:t>
      </w:r>
      <w:r w:rsidR="000C33AC">
        <w:t xml:space="preserve"> </w:t>
      </w:r>
      <w:r w:rsidR="00F8424D" w:rsidRPr="0098090F">
        <w:t>(ISL)</w:t>
      </w:r>
      <w:r w:rsidR="008964E2">
        <w:t xml:space="preserve"> </w:t>
      </w:r>
      <w:r w:rsidR="00F8424D" w:rsidRPr="0098090F">
        <w:t xml:space="preserve">that has taken up the mantle of improving both the popularity and quality of the game of Football in India by focusing on Grassroots development of young Indian footballers along with strong advertisement of the League during the </w:t>
      </w:r>
      <w:r w:rsidR="00194463" w:rsidRPr="0098090F">
        <w:t>‘</w:t>
      </w:r>
      <w:r w:rsidR="00F8424D" w:rsidRPr="0098090F">
        <w:t>On Season</w:t>
      </w:r>
      <w:r w:rsidR="00194463" w:rsidRPr="0098090F">
        <w:t>’</w:t>
      </w:r>
      <w:r w:rsidR="00CC72F7">
        <w:t>. Although,</w:t>
      </w:r>
      <w:r w:rsidR="00C64640">
        <w:t xml:space="preserve"> major strides have been made to improve the popularity of Football in India,</w:t>
      </w:r>
      <w:r w:rsidR="00D849BD" w:rsidRPr="0098090F">
        <w:t xml:space="preserve"> the question of whether the sport in the country is going to gro</w:t>
      </w:r>
      <w:r w:rsidR="00C64640">
        <w:t>w depends on whether the top football clubs of India</w:t>
      </w:r>
      <w:r w:rsidR="00D849BD" w:rsidRPr="0098090F">
        <w:t xml:space="preserve"> are in a position to take advantage of the growing popularity of “Social Media expression”</w:t>
      </w:r>
      <w:r w:rsidR="00E82011" w:rsidRPr="0098090F">
        <w:t xml:space="preserve"> particularly</w:t>
      </w:r>
      <w:r w:rsidR="00841CE5">
        <w:t>,</w:t>
      </w:r>
      <w:r w:rsidR="00E82011" w:rsidRPr="0098090F">
        <w:t xml:space="preserve"> on</w:t>
      </w:r>
      <w:r w:rsidR="00807B09" w:rsidRPr="0098090F">
        <w:t xml:space="preserve"> one of</w:t>
      </w:r>
      <w:r w:rsidR="00E82011" w:rsidRPr="0098090F">
        <w:t xml:space="preserve"> the world’s most popular social media websites: Twitter</w:t>
      </w:r>
      <w:r w:rsidR="00D849BD" w:rsidRPr="0098090F">
        <w:t>.</w:t>
      </w:r>
    </w:p>
    <w:p w:rsidR="007F19FF" w:rsidRPr="0098090F" w:rsidRDefault="0098090F" w:rsidP="00F02D6B">
      <w:pPr>
        <w:pStyle w:val="Heading2"/>
      </w:pPr>
      <w:r w:rsidRPr="0098090F">
        <w:t>Objectives</w:t>
      </w:r>
      <w:r w:rsidR="00724CB8" w:rsidRPr="0098090F">
        <w:tab/>
      </w:r>
    </w:p>
    <w:p w:rsidR="0098090F" w:rsidRPr="0098090F" w:rsidRDefault="00807B09" w:rsidP="00F02D6B">
      <w:r w:rsidRPr="0098090F">
        <w:t>The study</w:t>
      </w:r>
      <w:r w:rsidR="00716E15" w:rsidRPr="0098090F">
        <w:t xml:space="preserve"> will attempt</w:t>
      </w:r>
      <w:r w:rsidR="007F19FF" w:rsidRPr="0098090F">
        <w:t xml:space="preserve"> to answer the question whether</w:t>
      </w:r>
      <w:r w:rsidR="00A84842">
        <w:t xml:space="preserve"> F</w:t>
      </w:r>
      <w:r w:rsidR="008F6CEC" w:rsidRPr="0098090F">
        <w:t>C Goa was able to maintain a steady level of activity on Twitter whilst ensuring that their engagement rate was high for the 2020-2</w:t>
      </w:r>
      <w:r w:rsidR="00A84842">
        <w:t>1 Indian Super League season. F</w:t>
      </w:r>
      <w:r w:rsidR="008F6CEC" w:rsidRPr="0098090F">
        <w:t>C Goa’s participation in the A.F.C Champions League</w:t>
      </w:r>
      <w:r w:rsidR="00A20500" w:rsidRPr="0098090F">
        <w:t xml:space="preserve"> as the representatives of India was a direct result of the AFC allowing the winners of the Indian Super League a direct entry into the group </w:t>
      </w:r>
      <w:r w:rsidRPr="0098090F">
        <w:t>stages of the Champions League. T</w:t>
      </w:r>
      <w:r w:rsidR="00A20500" w:rsidRPr="0098090F">
        <w:t>he comparative activity and engagement analysis of F</w:t>
      </w:r>
      <w:r w:rsidR="00D254A2">
        <w:t>C</w:t>
      </w:r>
      <w:r w:rsidR="00A20500" w:rsidRPr="0098090F">
        <w:t xml:space="preserve"> Goa with the other clubs that qualified for the final group stage round of the Champions League via their dom</w:t>
      </w:r>
      <w:r w:rsidR="00A84842">
        <w:t xml:space="preserve">estic leagues will </w:t>
      </w:r>
      <w:r w:rsidRPr="0098090F">
        <w:t>paint a clear picture of</w:t>
      </w:r>
      <w:r w:rsidR="00A20500" w:rsidRPr="0098090F">
        <w:t xml:space="preserve"> the desired level of Twitter activity and engagement to be maint</w:t>
      </w:r>
      <w:r w:rsidR="00473FB1" w:rsidRPr="0098090F">
        <w:t xml:space="preserve">ained </w:t>
      </w:r>
      <w:r w:rsidR="00A84842">
        <w:t>in front of</w:t>
      </w:r>
      <w:r w:rsidR="00473FB1" w:rsidRPr="0098090F">
        <w:t xml:space="preserve"> the other clubs in the </w:t>
      </w:r>
      <w:r w:rsidR="00A20500" w:rsidRPr="0098090F">
        <w:t>ISL</w:t>
      </w:r>
      <w:r w:rsidR="004E56F6" w:rsidRPr="0098090F">
        <w:t xml:space="preserve"> that may qualify for the Champions League in the subsequent seasons, more specifically, the paper will attempt to answer the following questions:</w:t>
      </w:r>
    </w:p>
    <w:p w:rsidR="007F19FF" w:rsidRPr="0098090F" w:rsidRDefault="004E56F6" w:rsidP="00F02D6B">
      <w:pPr>
        <w:pStyle w:val="ListParagraph"/>
        <w:numPr>
          <w:ilvl w:val="0"/>
          <w:numId w:val="2"/>
        </w:numPr>
      </w:pPr>
      <w:r w:rsidRPr="0098090F">
        <w:lastRenderedPageBreak/>
        <w:t>How did F.C Goa perform in the 2020-21 season compared to the other clubs that qualified for the AFC Champions League 2021 group stage</w:t>
      </w:r>
      <w:r w:rsidR="002F7CD6" w:rsidRPr="0098090F">
        <w:t xml:space="preserve"> in terms of engagement (</w:t>
      </w:r>
      <w:r w:rsidR="004D0566" w:rsidRPr="0098090F">
        <w:t>Comments, replies</w:t>
      </w:r>
      <w:r w:rsidR="002F7CD6" w:rsidRPr="0098090F">
        <w:t xml:space="preserve"> and retweets) on Twitter?</w:t>
      </w:r>
    </w:p>
    <w:p w:rsidR="00371135" w:rsidRPr="0098090F" w:rsidRDefault="004E56F6" w:rsidP="00F02D6B">
      <w:pPr>
        <w:pStyle w:val="ListParagraph"/>
        <w:numPr>
          <w:ilvl w:val="0"/>
          <w:numId w:val="2"/>
        </w:numPr>
      </w:pPr>
      <w:r w:rsidRPr="0098090F">
        <w:t xml:space="preserve">How did F.C Goa perform in the 2020-21 season compared to the other clubs that qualified for the AFC Champions League 2021 group stage </w:t>
      </w:r>
      <w:r w:rsidR="00FE7F3A" w:rsidRPr="0098090F">
        <w:t>in terms of activity</w:t>
      </w:r>
      <w:r w:rsidR="006D70EB" w:rsidRPr="0098090F">
        <w:t xml:space="preserve"> (number of tweets per day)</w:t>
      </w:r>
      <w:r w:rsidR="00FE7F3A" w:rsidRPr="0098090F">
        <w:t xml:space="preserve"> on </w:t>
      </w:r>
      <w:r w:rsidR="006D70EB" w:rsidRPr="0098090F">
        <w:t>Twitter?</w:t>
      </w:r>
    </w:p>
    <w:p w:rsidR="006D70EB" w:rsidRPr="0098090F" w:rsidRDefault="006D70EB" w:rsidP="00F02D6B">
      <w:pPr>
        <w:pStyle w:val="ListParagraph"/>
        <w:numPr>
          <w:ilvl w:val="0"/>
          <w:numId w:val="2"/>
        </w:numPr>
      </w:pPr>
      <w:r w:rsidRPr="0098090F">
        <w:t>Is there a correlation between the parameters of Activity and Engagement on Twitter f</w:t>
      </w:r>
      <w:r w:rsidR="004E56F6" w:rsidRPr="0098090F">
        <w:t xml:space="preserve">or the AFC Champions League 2021 </w:t>
      </w:r>
      <w:r w:rsidR="00ED21FC" w:rsidRPr="0098090F">
        <w:t>participants?</w:t>
      </w:r>
    </w:p>
    <w:p w:rsidR="006D70EB" w:rsidRPr="0098090F" w:rsidRDefault="006D70EB" w:rsidP="00F02D6B"/>
    <w:p w:rsidR="00371135" w:rsidRPr="0098090F" w:rsidRDefault="00D939D7" w:rsidP="00F02D6B">
      <w:pPr>
        <w:pStyle w:val="Heading1"/>
      </w:pPr>
      <w:r w:rsidRPr="00912401">
        <w:t xml:space="preserve">Literature </w:t>
      </w:r>
      <w:r>
        <w:t>Review</w:t>
      </w:r>
    </w:p>
    <w:p w:rsidR="00912401" w:rsidRDefault="00371135" w:rsidP="00F02D6B">
      <w:r w:rsidRPr="0098090F">
        <w:t>The introduction of various social media platforms in the early part of the 21</w:t>
      </w:r>
      <w:r w:rsidRPr="0098090F">
        <w:rPr>
          <w:vertAlign w:val="superscript"/>
        </w:rPr>
        <w:t>st</w:t>
      </w:r>
      <w:r w:rsidRPr="0098090F">
        <w:t xml:space="preserve"> century has given the followers of various popular sports the ability to express their views abo</w:t>
      </w:r>
      <w:r w:rsidR="008D71EB" w:rsidRPr="0098090F">
        <w:t xml:space="preserve">ut the performance of their favorite teams on the field and </w:t>
      </w:r>
      <w:r w:rsidR="00473FB1" w:rsidRPr="0098090F">
        <w:t>the activities conducted by those teams</w:t>
      </w:r>
      <w:r w:rsidR="008964E2">
        <w:t xml:space="preserve"> </w:t>
      </w:r>
      <w:r w:rsidR="00F50BB3" w:rsidRPr="0098090F">
        <w:t>off it</w:t>
      </w:r>
      <w:r w:rsidR="00BA5523" w:rsidRPr="0098090F">
        <w:t xml:space="preserve">, </w:t>
      </w:r>
      <w:r w:rsidR="007769D5" w:rsidRPr="0098090F">
        <w:fldChar w:fldCharType="begin" w:fldLock="1"/>
      </w:r>
      <w:r w:rsidR="008D0370" w:rsidRPr="0098090F">
        <w:instrText>ADDIN CSL_CITATION {"citationItems":[{"id":"ITEM-1","itemData":{"author":[{"dropping-particle":"","family":"Broughton","given":"By David","non-dropping-particle":"","parse-names":false,"suffix":""},{"dropping-particle":"","family":"Writer","given":"Staff","non-dropping-particle":"","parse-names":false,"suffix":""}],"container-title":"Sport Business Journal","id":"ITEM-1","issued":{"date-parts":[["2012"]]},"page":"1-5","title":"Survey : Social media continues to fuel fans","type":"article-journal"},"uris":["http://www.mendeley.com/documents/?uuid=1db56d66-f5af-4773-a138-a4305317294e"]}],"mendeley":{"formattedCitation":"(Broughton &amp; Writer, 2012)","plainTextFormattedCitation":"(Broughton &amp; Writer, 2012)","previouslyFormattedCitation":"(Broughton &amp; Writer, 2012)"},"properties":{"noteIndex":0},"schema":"https://github.com/citation-style-language/schema/raw/master/csl-citation.json"}</w:instrText>
      </w:r>
      <w:r w:rsidR="007769D5" w:rsidRPr="0098090F">
        <w:fldChar w:fldCharType="separate"/>
      </w:r>
      <w:r w:rsidR="00BA5523" w:rsidRPr="0098090F">
        <w:rPr>
          <w:noProof/>
        </w:rPr>
        <w:t>(Broughton &amp; Writer, 2012)</w:t>
      </w:r>
      <w:r w:rsidR="007769D5" w:rsidRPr="0098090F">
        <w:fldChar w:fldCharType="end"/>
      </w:r>
      <w:r w:rsidR="008964E2">
        <w:t xml:space="preserve"> </w:t>
      </w:r>
      <w:r w:rsidR="00403303" w:rsidRPr="0098090F">
        <w:t>show the results of a national online survey conducted by Catalyst Public Relations wherein 70% of the respondents said that they like to participate in more content online if their favorite team is winning</w:t>
      </w:r>
      <w:r w:rsidR="00F50BB3" w:rsidRPr="0098090F">
        <w:t>.</w:t>
      </w:r>
      <w:r w:rsidR="0003467E" w:rsidRPr="0098090F">
        <w:t xml:space="preserve"> Compared to the traditional form of broadcast, Social media provides</w:t>
      </w:r>
      <w:r w:rsidR="008D0370" w:rsidRPr="0098090F">
        <w:t xml:space="preserve"> more options of expression</w:t>
      </w:r>
      <w:r w:rsidR="008964E2">
        <w:t xml:space="preserve"> </w:t>
      </w:r>
      <w:r w:rsidR="007769D5" w:rsidRPr="0098090F">
        <w:fldChar w:fldCharType="begin" w:fldLock="1"/>
      </w:r>
      <w:r w:rsidR="008C4A41" w:rsidRPr="0098090F">
        <w:instrText>ADDIN CSL_CITATION {"citationItems":[{"id":"ITEM-1","itemData":{"author":[{"dropping-particle":"","family":"Hull","given":"Kevin","non-dropping-particle":"","parse-names":false,"suffix":""},{"dropping-particle":"","family":"Lewis","given":"Norman P","non-dropping-particle":"","parse-names":false,"suffix":""}],"container-title":"International Journal of Sport Communication","id":"ITEM-1","issue":"1","issued":{"date-parts":[["2014"]]},"page":"16-33","title":"Broadcast Sports Media : A Model “ I Don ’ t Need To Watch Local Sports .”","type":"article-journal","volume":"7"},"uris":["http://www.mendeley.com/documents/?uuid=40e98911-0b28-45ce-a004-bbd1fb4429fd"]}],"mendeley":{"formattedCitation":"(Hull &amp; Lewis, 2014)","plainTextFormattedCitation":"(Hull &amp; Lewis, 2014)","previouslyFormattedCitation":"(Hull &amp; Lewis, 2014)"},"properties":{"noteIndex":0},"schema":"https://github.com/citation-style-language/schema/raw/master/csl-citation.json"}</w:instrText>
      </w:r>
      <w:r w:rsidR="007769D5" w:rsidRPr="0098090F">
        <w:fldChar w:fldCharType="separate"/>
      </w:r>
      <w:r w:rsidR="008D0370" w:rsidRPr="0098090F">
        <w:rPr>
          <w:noProof/>
        </w:rPr>
        <w:t>(Hull &amp; Lewis, 2014)</w:t>
      </w:r>
      <w:r w:rsidR="007769D5" w:rsidRPr="0098090F">
        <w:fldChar w:fldCharType="end"/>
      </w:r>
      <w:r w:rsidR="0003467E" w:rsidRPr="0098090F">
        <w:t xml:space="preserve"> argue that in terms of engaging connected sports fans, Twitter does a much better job than television sportscasts</w:t>
      </w:r>
      <w:r w:rsidR="008C4A41" w:rsidRPr="0098090F">
        <w:t xml:space="preserve">. </w:t>
      </w:r>
      <w:r w:rsidR="007769D5" w:rsidRPr="0098090F">
        <w:fldChar w:fldCharType="begin" w:fldLock="1"/>
      </w:r>
      <w:r w:rsidR="00630829" w:rsidRPr="0098090F">
        <w:instrText>ADDIN CSL_CITATION {"citationItems":[{"id":"ITEM-1","itemData":{"DOI":"10.3390/info11100482","ISSN":"20782489","abstract":"This study examines the impact of word of mouth (WOM) communication through social media and how it affects satisfaction with the Summer Universiade in Taipei. This study hopes to understand the usage characteristics of social media among university students and the implementation of social media and their effectiveness as a marketing strategy for sport organization. The hypotheses were verified using a survey of 572 university students from four universities that hosted competitions for the Summer Universiade Games. Data were analyzed using t test, Pearson’s correlation analysis and two-way ANOVA analysis. The results indicated that WOM has impacted satisfaction via social media, and the level of understanding of sporting events was significantly affected by WOM communication and overall satisfaction. Moreover, gender showed no significant differences in WOM communication and overall satisfaction with sporting events. However, male participants had significantly higher value in WOM dissemination than female respondents. In addition, the spectators’ understanding of the sporting event on WOM communication and overall satisfaction was not affected by the continued use of social media. Suggestions are provided, including sufficient sports marketing and service quality from the organizers, in order to maintain good sports events and enhance spectators’ feelings.","author":[{"dropping-particle":"","family":"Du","given":"Juan","non-dropping-particle":"","parse-names":false,"suffix":""},{"dropping-particle":"","family":"Chen","given":"Mei Yen","non-dropping-particle":"","parse-names":false,"suffix":""},{"dropping-particle":"","family":"Wu","given":"Yu Feng","non-dropping-particle":"","parse-names":false,"suffix":""}],"container-title":"Information (Switzerland)","id":"ITEM-1","issue":"10","issued":{"date-parts":[["2020"]]},"page":"1-10","title":"The Effects of Social Media on Sporting Event Satisfaction and Word of Mouth Communication: An Empirical Study of a Mega Sports Event","type":"article-journal","volume":"11"},"uris":["http://www.mendeley.com/documents/?uuid=a94f2c48-fb74-4071-ab7c-7b2e555efac7"]}],"mendeley":{"formattedCitation":"(Du et al., 2020)","plainTextFormattedCitation":"(Du et al., 2020)","previouslyFormattedCitation":"(Du et al., 2020)"},"properties":{"noteIndex":0},"schema":"https://github.com/citation-style-language/schema/raw/master/csl-citation.json"}</w:instrText>
      </w:r>
      <w:r w:rsidR="007769D5" w:rsidRPr="0098090F">
        <w:fldChar w:fldCharType="separate"/>
      </w:r>
      <w:r w:rsidR="008C4A41" w:rsidRPr="0098090F">
        <w:rPr>
          <w:noProof/>
        </w:rPr>
        <w:t>(Du et al., 2020)</w:t>
      </w:r>
      <w:r w:rsidR="007769D5" w:rsidRPr="0098090F">
        <w:fldChar w:fldCharType="end"/>
      </w:r>
      <w:r w:rsidR="003E38EC" w:rsidRPr="0098090F">
        <w:t xml:space="preserve"> </w:t>
      </w:r>
      <w:r w:rsidR="00C6427D">
        <w:t>used the example of the 2017</w:t>
      </w:r>
      <w:r w:rsidR="00955E7E">
        <w:t xml:space="preserve"> Taipei Summer Universiade Games to </w:t>
      </w:r>
      <w:r w:rsidR="003E38EC" w:rsidRPr="0098090F">
        <w:t>argue that</w:t>
      </w:r>
      <w:r w:rsidR="00DB21A9" w:rsidRPr="0098090F">
        <w:t xml:space="preserve"> it is absolutely essential for organizations to improve</w:t>
      </w:r>
      <w:r w:rsidR="00C6427D">
        <w:t xml:space="preserve"> the satisfaction that the</w:t>
      </w:r>
      <w:r w:rsidR="00955E7E">
        <w:t>ir</w:t>
      </w:r>
      <w:r w:rsidR="00C6427D">
        <w:t xml:space="preserve"> audience</w:t>
      </w:r>
      <w:r w:rsidR="00955E7E">
        <w:t>s</w:t>
      </w:r>
      <w:r w:rsidR="00DB21A9" w:rsidRPr="0098090F">
        <w:t xml:space="preserve"> derive out of social media marketing cam</w:t>
      </w:r>
      <w:r w:rsidR="00955E7E">
        <w:t>paigns to enhance their feeling</w:t>
      </w:r>
      <w:r w:rsidR="00DB21A9" w:rsidRPr="0098090F">
        <w:t>.</w:t>
      </w:r>
      <w:r w:rsidR="004B4E00">
        <w:t xml:space="preserve"> </w:t>
      </w:r>
      <w:r w:rsidR="005D60A4" w:rsidRPr="0098090F">
        <w:t>Social media is not</w:t>
      </w:r>
      <w:r w:rsidR="00735F8F" w:rsidRPr="0098090F">
        <w:t xml:space="preserve"> used by the fans only for </w:t>
      </w:r>
      <w:r w:rsidR="00BE5037" w:rsidRPr="0098090F">
        <w:t>the purpose of expression, its</w:t>
      </w:r>
      <w:r w:rsidR="00735F8F" w:rsidRPr="0098090F">
        <w:t xml:space="preserve"> popular</w:t>
      </w:r>
      <w:r w:rsidR="00BE5037" w:rsidRPr="0098090F">
        <w:t xml:space="preserve">ity in the recent times </w:t>
      </w:r>
      <w:r w:rsidR="00C34683" w:rsidRPr="0098090F">
        <w:t xml:space="preserve">can also be attributed to its ability to satisfy the different types of motivation of a sports fan for using social media, </w:t>
      </w:r>
      <w:r w:rsidR="007769D5" w:rsidRPr="0098090F">
        <w:fldChar w:fldCharType="begin" w:fldLock="1"/>
      </w:r>
      <w:r w:rsidR="00D82894" w:rsidRPr="0098090F">
        <w:instrText>ADDIN CSL_CITATION {"citationItems":[{"id":"ITEM-1","itemData":{"DOI":"10.1123/ijsc.2016-0044","ISSN":"1936-3915","abstract":"As social media continue to redefine communication between sports organizations and fans, increased scholarly attention is needed to understand why sports fans use various platforms to engage with their favorite teams. Based on research from Hanna, Rohm, and Crittenden suggesting that companies should view social-media platforms as pieces of an integrated network rather than focusing exclusively on 1 platform, this study investigated the various social-media platforms sports fans use and their motivation for doing so. Through a survey of college-age sports fans, the research found that there is no significant relationship between level of team identification and intensity of social-media use, but team identification and gender can predict the use of certain social-media platforms for sports fans. In addition, a clear pattern for social-media use by sports fans emerged, culminating in the development of the Social-Media Ecosystem for Sports Fans.","author":[{"dropping-particle":"","family":"Haugh","given":"Betsy R.","non-dropping-particle":"","parse-names":false,"suffix":""},{"dropping-particle":"","family":"Watkins","given":"Brandi","non-dropping-particle":"","parse-names":false,"suffix":""}],"container-title":"International Journal of Sport Communication","id":"ITEM-1","issue":"3","issued":{"date-parts":[["2016"]]},"page":"278-293","title":"Tag Me, Tweet Me if You Want to Reach Me: An Investigation Into How Sports Fans Use Social Media","type":"article-journal","volume":"9"},"uris":["http://www.mendeley.com/documents/?uuid=be0bf826-6752-438e-b052-a637aef1732e"]}],"mendeley":{"formattedCitation":"(Haugh &amp; Watkins, 2016)","plainTextFormattedCitation":"(Haugh &amp; Watkins, 2016)","previouslyFormattedCitation":"(Haugh &amp; Watkins, 2016)"},"properties":{"noteIndex":0},"schema":"https://github.com/citation-style-language/schema/raw/master/csl-citation.json"}</w:instrText>
      </w:r>
      <w:r w:rsidR="007769D5" w:rsidRPr="0098090F">
        <w:fldChar w:fldCharType="separate"/>
      </w:r>
      <w:r w:rsidR="00F91CD7" w:rsidRPr="0098090F">
        <w:rPr>
          <w:noProof/>
        </w:rPr>
        <w:t>(Haugh &amp; Watkins, 2016)</w:t>
      </w:r>
      <w:r w:rsidR="007769D5" w:rsidRPr="0098090F">
        <w:fldChar w:fldCharType="end"/>
      </w:r>
      <w:r w:rsidR="00C34683" w:rsidRPr="0098090F">
        <w:t xml:space="preserve"> examined the different types of motivation a sports fan may have, these include information, entertainment, interpersonal communication</w:t>
      </w:r>
      <w:r w:rsidR="000C33AC">
        <w:t xml:space="preserve">, escape, pass time </w:t>
      </w:r>
      <w:r w:rsidR="00C34683" w:rsidRPr="0098090F">
        <w:t>and team support</w:t>
      </w:r>
      <w:r w:rsidR="00F6300A" w:rsidRPr="0098090F">
        <w:t xml:space="preserve">. </w:t>
      </w:r>
    </w:p>
    <w:p w:rsidR="00912401" w:rsidRDefault="00B517EF" w:rsidP="00F02D6B">
      <w:r w:rsidRPr="0098090F">
        <w:t>Teams engaged in various sports around the world have been quick to realize that</w:t>
      </w:r>
      <w:r w:rsidR="00172102" w:rsidRPr="0098090F">
        <w:t xml:space="preserve"> engaging their fans throughout the year on social media platforms is the best way to </w:t>
      </w:r>
      <w:r w:rsidR="00E464BA" w:rsidRPr="0098090F">
        <w:t xml:space="preserve">maintain a sense of brand loyalty </w:t>
      </w:r>
      <w:r w:rsidR="00391632" w:rsidRPr="0098090F">
        <w:t xml:space="preserve">and spectatorship, </w:t>
      </w:r>
      <w:r w:rsidR="007769D5" w:rsidRPr="0098090F">
        <w:fldChar w:fldCharType="begin" w:fldLock="1"/>
      </w:r>
      <w:r w:rsidR="00F6601C" w:rsidRPr="0098090F">
        <w:instrText>ADDIN CSL_CITATION {"citationItems":[{"id":"ITEM-1","itemData":{"DOI":"10.1057/bm.2015.32","ISSN":"14791803","abstract":"The emergence of social media has had a profound impact on the way companies communicate and connect with their customers. Indeed, brands across different industries have started utilizing social media as part of their marketing strategies. However, the way in which businesses using social media for branding purposes has been limited. This study aims to address the abovementioned gap by drawing on the professional sports industry. Employing a case study approach, the study analyzes the use of Twitter by a professional football organization in order to examine brand attributes (both product-related and non-product-related) and their relation to Twitter's key engagement features (Reply, Retweet, Favorite). The results extend the current knowledge base of social media brand management in the sports industry, while offering significant insights for practitioners as far as the interaction of online followers to the communicated brand attributes is concerned.","author":[{"dropping-particle":"","family":"Parganas","given":"Petros","non-dropping-particle":"","parse-names":false,"suffix":""},{"dropping-particle":"","family":"Anagnostopoulos","given":"Christos","non-dropping-particle":"","parse-names":false,"suffix":""},{"dropping-particle":"","family":"Chadwick","given":"Simon","non-dropping-particle":"","parse-names":false,"suffix":""}],"container-title":"Journal of Brand Management","id":"ITEM-1","issue":"7","issued":{"date-parts":[["2015"]]},"page":"551-568","title":"'You'll never tweet alone': Managing sports brands through social media","type":"article-journal","volume":"22"},"uris":["http://www.mendeley.com/documents/?uuid=315e4e5a-492f-4de4-9076-8e8d5a71f796"]}],"mendeley":{"formattedCitation":"(Parganas et al., 2015)","plainTextFormattedCitation":"(Parganas et al., 2015)","previouslyFormattedCitation":"(Parganas et al., 2015)"},"properties":{"noteIndex":0},"schema":"https://github.com/citation-style-language/schema/raw/master/csl-citation.json"}</w:instrText>
      </w:r>
      <w:r w:rsidR="007769D5" w:rsidRPr="0098090F">
        <w:fldChar w:fldCharType="separate"/>
      </w:r>
      <w:r w:rsidR="00D82894" w:rsidRPr="0098090F">
        <w:rPr>
          <w:noProof/>
        </w:rPr>
        <w:t>(Parganas et al., 2015)</w:t>
      </w:r>
      <w:r w:rsidR="007769D5" w:rsidRPr="0098090F">
        <w:fldChar w:fldCharType="end"/>
      </w:r>
      <w:r w:rsidR="00E464BA" w:rsidRPr="0098090F">
        <w:t xml:space="preserve"> found out that 52.9 % of Liverpool football club’s </w:t>
      </w:r>
      <w:r w:rsidR="00BE5037" w:rsidRPr="0098090F">
        <w:t xml:space="preserve">activity on Twitter during the </w:t>
      </w:r>
      <w:r w:rsidR="00310648" w:rsidRPr="0098090F">
        <w:t>‘</w:t>
      </w:r>
      <w:r w:rsidR="00BE5037" w:rsidRPr="0098090F">
        <w:t>O</w:t>
      </w:r>
      <w:r w:rsidR="00E464BA" w:rsidRPr="0098090F">
        <w:t>n season</w:t>
      </w:r>
      <w:r w:rsidR="00310648" w:rsidRPr="0098090F">
        <w:t>’</w:t>
      </w:r>
      <w:r w:rsidR="00E464BA" w:rsidRPr="0098090F">
        <w:t xml:space="preserve"> was not too different to 47.</w:t>
      </w:r>
      <w:r w:rsidR="00BE5037" w:rsidRPr="0098090F">
        <w:t xml:space="preserve">9 % of the activity during the </w:t>
      </w:r>
      <w:r w:rsidR="00310648" w:rsidRPr="0098090F">
        <w:t>‘</w:t>
      </w:r>
      <w:r w:rsidR="00BE5037" w:rsidRPr="0098090F">
        <w:t>O</w:t>
      </w:r>
      <w:r w:rsidR="00E464BA" w:rsidRPr="0098090F">
        <w:t>ff season</w:t>
      </w:r>
      <w:r w:rsidR="00310648" w:rsidRPr="0098090F">
        <w:t xml:space="preserve">’ </w:t>
      </w:r>
      <w:r w:rsidR="00141A1F" w:rsidRPr="0098090F">
        <w:t>during the year 2013</w:t>
      </w:r>
      <w:r w:rsidR="00A60380" w:rsidRPr="0098090F">
        <w:t xml:space="preserve"> which shows that even when the team was not actually playing, the social media team of the club was hard at work </w:t>
      </w:r>
      <w:r w:rsidR="00A60380" w:rsidRPr="0098090F">
        <w:lastRenderedPageBreak/>
        <w:t>in trying to ensure that the activity related to the club did not slow down on Twitter</w:t>
      </w:r>
      <w:r w:rsidR="00141A1F" w:rsidRPr="0098090F">
        <w:t>.</w:t>
      </w:r>
      <w:r w:rsidR="00F6300A" w:rsidRPr="0098090F">
        <w:t xml:space="preserve"> Ultimately, the aim of teams and clubs around the world in the age of social media is to build relationships with fans,</w:t>
      </w:r>
      <w:r w:rsidR="008964E2">
        <w:t xml:space="preserve"> </w:t>
      </w:r>
      <w:r w:rsidR="007769D5" w:rsidRPr="0098090F">
        <w:fldChar w:fldCharType="begin" w:fldLock="1"/>
      </w:r>
      <w:r w:rsidR="009442CE" w:rsidRPr="0098090F">
        <w:instrText>ADDIN CSL_CITATION {"citationItems":[{"id":"ITEM-1","itemData":{"DOI":"10.1123/ijsc.3.4.422","ISSN":"1936-3915","abstract":"Sport industry marketers have long understood the importance of nurturing customer relationships. The new challenge is how best to face the shifts in customer relationship marketing posed by sports organizations and proactive consumers, or “prosumers.” In this article, the elements of the relationship-building process are presented with a focus on communication, interaction, and value, concepts identified in Gronroos’s (2004) relationship-marketing process model. An expanded version of Gronroos’s model is developed to include prosumers and to describe the interactions that occur through social-media exchanges. The value of specific social-media tools and Web 2.0 technologies in helping sport marketers meet their relationship-marketing goals is also discussed. Finally, directions for future research employing the expanded model are suggested.","author":[{"dropping-particle":"","family":"Williams","given":"Jo","non-dropping-particle":"","parse-names":false,"suffix":""},{"dropping-particle":"","family":"Chinn","given":"Susan J.","non-dropping-particle":"","parse-names":false,"suffix":""}],"container-title":"International Journal of Sport Communication","id":"ITEM-1","issue":"4","issued":{"date-parts":[["2016"]]},"page":"422-437","title":"Meeting Relationship-Marketing Goals Through Social Media: A Conceptual Model for Sport Marketers","type":"article-journal","volume":"3"},"uris":["http://www.mendeley.com/documents/?uuid=f73e5069-282b-4f8a-85b3-9735d9426d8e"]}],"mendeley":{"formattedCitation":"(Williams &amp; Chinn, 2016)","plainTextFormattedCitation":"(Williams &amp; Chinn, 2016)","previouslyFormattedCitation":"(Williams &amp; Chinn, 2016)"},"properties":{"noteIndex":0},"schema":"https://github.com/citation-style-language/schema/raw/master/csl-citation.json"}</w:instrText>
      </w:r>
      <w:r w:rsidR="007769D5" w:rsidRPr="0098090F">
        <w:fldChar w:fldCharType="separate"/>
      </w:r>
      <w:r w:rsidR="00F6601C" w:rsidRPr="0098090F">
        <w:rPr>
          <w:noProof/>
        </w:rPr>
        <w:t>(Williams &amp; Chinn, 2016)</w:t>
      </w:r>
      <w:r w:rsidR="007769D5" w:rsidRPr="0098090F">
        <w:fldChar w:fldCharType="end"/>
      </w:r>
      <w:r w:rsidR="0075028A" w:rsidRPr="0098090F">
        <w:t xml:space="preserve"> came to the conclusion that social media is an important tool in the relationship marketing pro</w:t>
      </w:r>
      <w:r w:rsidR="009442CE" w:rsidRPr="0098090F">
        <w:t>cess for sports organizations,</w:t>
      </w:r>
      <w:r w:rsidR="004D0566" w:rsidRPr="0098090F">
        <w:t xml:space="preserve"> Football is not the only sport </w:t>
      </w:r>
      <w:r w:rsidR="00473FB1" w:rsidRPr="0098090F">
        <w:t>in which the professional clubs/t</w:t>
      </w:r>
      <w:r w:rsidR="004D0566" w:rsidRPr="0098090F">
        <w:t>eams have realized the significance of building relationships through the medium of social media</w:t>
      </w:r>
      <w:r w:rsidR="008964E2">
        <w:t xml:space="preserve"> </w:t>
      </w:r>
      <w:r w:rsidR="007769D5" w:rsidRPr="0098090F">
        <w:fldChar w:fldCharType="begin" w:fldLock="1"/>
      </w:r>
      <w:r w:rsidR="009442CE" w:rsidRPr="0098090F">
        <w:instrText>ADDIN CSL_CITATION {"citationItems":[{"id":"ITEM-1","itemData":{"DOI":"10.1123/ijsc.2014-0083","ISSN":"1936-3915","abstract":" Social media have been increasingly used by sports organizations to communicate with the public. This study explored the Twitter-using practices of National Basketball Association (NBA) clubs ( N = 30) in the U.S. in building relationships with their fans during the 2013–14 season. Specifically, it focused on how these clubs used Twitter to build professional, personal, and community relationships through a content analysis of 5,561 tweets on their official Twitter sites. The results suggested that NBA clubs tended to use social media to develop professional relationships with their publics via sharing information and promoting products. There were significant relationships between relationship dimensions and the number of retweets and favorites from Twitter followers. Sports organizations should use social media effectively to strengthen the professional, personal, and community relationships with their publics. ","author":[{"dropping-particle":"","family":"Wang","given":"Yuan","non-dropping-particle":"","parse-names":false,"suffix":""},{"dropping-particle":"","family":"Zhou","given":"Shuhua","non-dropping-particle":"","parse-names":false,"suffix":""}],"container-title":"International Journal of Sport Communication","id":"ITEM-1","issue":"2","issued":{"date-parts":[["2015"]]},"page":"133-148","title":"How Do Sports Organizations Use Social Media to Build Relationships? A Content Analysis of NBA Clubs’ Twitter Use","type":"article-journal","volume":"8"},"uris":["http://www.mendeley.com/documents/?uuid=b60361bd-3bb2-4d27-9e78-df64befc35ea"]}],"mendeley":{"formattedCitation":"(Wang &amp; Zhou, 2015)","plainTextFormattedCitation":"(Wang &amp; Zhou, 2015)","previouslyFormattedCitation":"(Wang &amp; Zhou, 2015)"},"properties":{"noteIndex":0},"schema":"https://github.com/citation-style-language/schema/raw/master/csl-citation.json"}</w:instrText>
      </w:r>
      <w:r w:rsidR="007769D5" w:rsidRPr="0098090F">
        <w:fldChar w:fldCharType="separate"/>
      </w:r>
      <w:r w:rsidR="009442CE" w:rsidRPr="0098090F">
        <w:rPr>
          <w:noProof/>
        </w:rPr>
        <w:t>(Wang &amp; Zhou, 2015)</w:t>
      </w:r>
      <w:r w:rsidR="007769D5" w:rsidRPr="0098090F">
        <w:fldChar w:fldCharType="end"/>
      </w:r>
      <w:r w:rsidR="008964E2">
        <w:t xml:space="preserve"> </w:t>
      </w:r>
      <w:r w:rsidR="00F635E3" w:rsidRPr="0098090F">
        <w:t>conclude</w:t>
      </w:r>
      <w:r w:rsidR="00724017" w:rsidRPr="0098090F">
        <w:t xml:space="preserve"> that the NBA teams have used Twitter to build professional relationships with their fans by sharing information on the social networking website</w:t>
      </w:r>
      <w:r w:rsidR="00C75726" w:rsidRPr="0098090F">
        <w:t xml:space="preserve">, </w:t>
      </w:r>
      <w:r w:rsidR="00473FB1" w:rsidRPr="0098090F">
        <w:t>b</w:t>
      </w:r>
      <w:r w:rsidR="004D0566" w:rsidRPr="0098090F">
        <w:t>uilding relationships should not be the ultima</w:t>
      </w:r>
      <w:r w:rsidR="00473FB1" w:rsidRPr="0098090F">
        <w:t>te goal of sports clubs</w:t>
      </w:r>
      <w:r w:rsidR="004D0566" w:rsidRPr="0098090F">
        <w:t xml:space="preserve">/teams, ultimately, </w:t>
      </w:r>
      <w:r w:rsidR="00C75726" w:rsidRPr="0098090F">
        <w:t>the aim of the teams after building the relationship with the fans should be to s</w:t>
      </w:r>
      <w:r w:rsidR="009442CE" w:rsidRPr="0098090F">
        <w:t xml:space="preserve">ustain it, </w:t>
      </w:r>
      <w:r w:rsidR="007769D5" w:rsidRPr="0098090F">
        <w:fldChar w:fldCharType="begin" w:fldLock="1"/>
      </w:r>
      <w:r w:rsidR="007808D3" w:rsidRPr="0098090F">
        <w:instrText>ADDIN CSL_CITATION {"citationItems":[{"id":"ITEM-1","itemData":{"DOI":"10.1177/2167479514532914","ISBN":"2167479514532","ISSN":"21674809","abstract":"This article addresses the rise of social media in professional sport and the varying ways in which sport organizations have interacted with consumers in the social media environment. We examine one particularly interesting case: The innovative social media marketing practices of the Los Angeles Kings hockey organization, most especially through its twitter account @LAKings. Through the use of digital ethnography, we analyze and interpret official statements produced within the context of the Kings marketing and consumer strategies. We argue that the Los Angeles Kings’ social media strategy illustrates the potential collaborative efforts of an organization and its consumers in a social media space. This “coexistence” between brand and consumer provides the organization an opportunity to encourage relationship development and brand community.","author":[{"dropping-particle":"","family":"Armstrong","given":"Cole G.","non-dropping-particle":"","parse-names":false,"suffix":""},{"dropping-particle":"","family":"Delia","given":"Elizabeth B.","non-dropping-particle":"","parse-names":false,"suffix":""},{"dropping-particle":"","family":"Giardina","given":"Michael D.","non-dropping-particle":"","parse-names":false,"suffix":""}],"container-title":"Communication and Sport","id":"ITEM-1","issue":"2","issued":{"date-parts":[["2016"]]},"page":"145-165","title":"Embracing the social in social media: An analysis of the social media marketing strategies of the Los Angeles kings","type":"article-journal","volume":"4"},"uris":["http://www.mendeley.com/documents/?uuid=81dbb4ba-eaa9-43ec-87ae-eeeacff452c7"]}],"mendeley":{"formattedCitation":"(Armstrong et al., 2016)","plainTextFormattedCitation":"(Armstrong et al., 2016)","previouslyFormattedCitation":"(Armstrong et al., 2016)"},"properties":{"noteIndex":0},"schema":"https://github.com/citation-style-language/schema/raw/master/csl-citation.json"}</w:instrText>
      </w:r>
      <w:r w:rsidR="007769D5" w:rsidRPr="0098090F">
        <w:fldChar w:fldCharType="separate"/>
      </w:r>
      <w:r w:rsidR="009442CE" w:rsidRPr="0098090F">
        <w:rPr>
          <w:noProof/>
        </w:rPr>
        <w:t>(Armstrong et al., 2016)</w:t>
      </w:r>
      <w:r w:rsidR="007769D5" w:rsidRPr="0098090F">
        <w:fldChar w:fldCharType="end"/>
      </w:r>
      <w:r w:rsidR="00C75726" w:rsidRPr="0098090F">
        <w:t xml:space="preserve"> show how LA Kings which is a hockey team based in the United States of America uses Twitter to make earnest and sometimes satirical comments on Twitter which keeps their fans interested</w:t>
      </w:r>
      <w:r w:rsidR="000C2DB1" w:rsidRPr="0098090F">
        <w:t xml:space="preserve"> and engaged</w:t>
      </w:r>
      <w:r w:rsidR="00724017" w:rsidRPr="0098090F">
        <w:t>.</w:t>
      </w:r>
      <w:r w:rsidR="006D70EB" w:rsidRPr="0098090F">
        <w:t xml:space="preserve"> Sustaining relationships with fans on social media</w:t>
      </w:r>
      <w:r w:rsidR="00183496" w:rsidRPr="0098090F">
        <w:t xml:space="preserve"> requires constant analysis of data</w:t>
      </w:r>
      <w:r w:rsidR="008964E2">
        <w:t>, f</w:t>
      </w:r>
      <w:r w:rsidR="00D07C9E" w:rsidRPr="0098090F">
        <w:t>ootball</w:t>
      </w:r>
      <w:r w:rsidR="008964E2">
        <w:t xml:space="preserve"> c</w:t>
      </w:r>
      <w:r w:rsidR="00FE7F3A" w:rsidRPr="0098090F">
        <w:t>lubs should always be proactive in terms of analyzing the data gathered from th</w:t>
      </w:r>
      <w:r w:rsidR="00B93E9E">
        <w:t>eir official social media pages.</w:t>
      </w:r>
      <w:r w:rsidR="00FE7F3A" w:rsidRPr="0098090F">
        <w:t xml:space="preserve"> </w:t>
      </w:r>
    </w:p>
    <w:p w:rsidR="00912401" w:rsidRDefault="00C52AFF" w:rsidP="00F02D6B">
      <w:r w:rsidRPr="0098090F">
        <w:t>Twitter, which has been one of the most popular social media platfo</w:t>
      </w:r>
      <w:r w:rsidR="00473FB1" w:rsidRPr="0098090F">
        <w:t xml:space="preserve">rms since its launch has seen </w:t>
      </w:r>
      <w:r w:rsidRPr="0098090F">
        <w:t xml:space="preserve">immense </w:t>
      </w:r>
      <w:r w:rsidR="00473FB1" w:rsidRPr="0098090F">
        <w:t xml:space="preserve">waves of </w:t>
      </w:r>
      <w:r w:rsidRPr="0098090F">
        <w:t>response from users willing to express their views on pr</w:t>
      </w:r>
      <w:r w:rsidR="00473FB1" w:rsidRPr="0098090F">
        <w:t xml:space="preserve">oceedings related to sports </w:t>
      </w:r>
      <w:r w:rsidRPr="0098090F">
        <w:t xml:space="preserve">in terms of </w:t>
      </w:r>
      <w:r w:rsidR="00473FB1" w:rsidRPr="0098090F">
        <w:t>comments, likes</w:t>
      </w:r>
      <w:r w:rsidRPr="0098090F">
        <w:t xml:space="preserve"> and </w:t>
      </w:r>
      <w:r w:rsidR="008964E2" w:rsidRPr="0098090F">
        <w:t>retweets. Various</w:t>
      </w:r>
      <w:r w:rsidR="00F20549" w:rsidRPr="0098090F">
        <w:t xml:space="preserve"> studies have been done in academic </w:t>
      </w:r>
      <w:r w:rsidR="002F5870" w:rsidRPr="0098090F">
        <w:t xml:space="preserve">literatures which suggest </w:t>
      </w:r>
      <w:r w:rsidR="000828A3" w:rsidRPr="0098090F">
        <w:t>Twitter</w:t>
      </w:r>
      <w:r w:rsidR="002F5870" w:rsidRPr="0098090F">
        <w:t xml:space="preserve"> play</w:t>
      </w:r>
      <w:r w:rsidR="000828A3" w:rsidRPr="0098090F">
        <w:t>s</w:t>
      </w:r>
      <w:r w:rsidR="002F5870" w:rsidRPr="0098090F">
        <w:t xml:space="preserve"> an important role</w:t>
      </w:r>
      <w:r w:rsidR="008964E2">
        <w:t xml:space="preserve"> </w:t>
      </w:r>
      <w:r w:rsidR="00F20549" w:rsidRPr="0098090F">
        <w:t>in maintaining the popularity of Football clubs</w:t>
      </w:r>
      <w:r w:rsidR="00464A3C" w:rsidRPr="0098090F">
        <w:t xml:space="preserve"> in the 21s</w:t>
      </w:r>
      <w:r w:rsidR="009519B3" w:rsidRPr="0098090F">
        <w:t>t century</w:t>
      </w:r>
      <w:r w:rsidR="007808D3" w:rsidRPr="0098090F">
        <w:t>.</w:t>
      </w:r>
      <w:r w:rsidR="008964E2">
        <w:t xml:space="preserve"> </w:t>
      </w:r>
      <w:r w:rsidR="007769D5" w:rsidRPr="0098090F">
        <w:fldChar w:fldCharType="begin" w:fldLock="1"/>
      </w:r>
      <w:r w:rsidR="0042765A" w:rsidRPr="0098090F">
        <w:instrText>ADDIN CSL_CITATION {"citationItems":[{"id":"ITEM-1","itemData":{"ISSN":"1061-6934","abstract":"This study examined what motives and constraints influence Sport Twitter Consumption (STC) in regard to following athletes. Furthermore, the study attempted to cultivate a reliable and valid model through which researchers and practitioners can measure Twitter consumption-related motivations and constraints. The proposed combined model consisted of 12 items with four measures of motivation (i.e., information, entertainment, pass time, and fanship) and 12 items with four measures of constraints (i.e., accessibility, economic, skills, social). Structural Equation Modeling (SEM) method with a convenience sample of 1,124 respondents was employed to analyze the conceptual framework and elements of the scale. Motivations for STC among the respondents were positively and significantly related, whereas constraints were negatively and significandy related to their Twitter consumption in regard to following athletes. Results and future implications for practical and theoretical sport marketing research are also discussed. [ABSTRACT FROM AUTHOR]","author":[{"dropping-particle":"","family":"Witkemper","given":"Chad","non-dropping-particle":"","parse-names":false,"suffix":""},{"dropping-particle":"","family":"Lim","given":"Choong","non-dropping-particle":"","parse-names":false,"suffix":""},{"dropping-particle":"","family":"Waldburger","given":"Adia","non-dropping-particle":"","parse-names":false,"suffix":""}],"container-title":"Sport Marketing Quarterly","id":"ITEM-1","issue":"3","issued":{"date-parts":[["2012"]]},"page":"170","title":"Social media and sports marketing: Examining the motivations and constraints of Twitter users","type":"article-journal","volume":"21"},"uris":["http://www.mendeley.com/documents/?uuid=d649bb97-94b6-44f3-a27d-4424c4a1fd7a"]}],"mendeley":{"formattedCitation":"(Witkemper et al., 2012)","plainTextFormattedCitation":"(Witkemper et al., 2012)","previouslyFormattedCitation":"(Witkemper et al., 2012)"},"properties":{"noteIndex":0},"schema":"https://github.com/citation-style-language/schema/raw/master/csl-citation.json"}</w:instrText>
      </w:r>
      <w:r w:rsidR="007769D5" w:rsidRPr="0098090F">
        <w:fldChar w:fldCharType="separate"/>
      </w:r>
      <w:r w:rsidR="007808D3" w:rsidRPr="0098090F">
        <w:rPr>
          <w:noProof/>
        </w:rPr>
        <w:t>(Witkemper et al., 2012)</w:t>
      </w:r>
      <w:r w:rsidR="007769D5" w:rsidRPr="0098090F">
        <w:fldChar w:fldCharType="end"/>
      </w:r>
      <w:r w:rsidR="00203F83" w:rsidRPr="0098090F">
        <w:t xml:space="preserve"> argue that Twitter is a medium through which organizations can achieve timely direct end consumer contact at relatively low costs.</w:t>
      </w:r>
      <w:r w:rsidR="000828A3" w:rsidRPr="0098090F">
        <w:t xml:space="preserve"> Twitter, in the past decade has quickly gained the confidence of the European football clubs as the </w:t>
      </w:r>
      <w:r w:rsidR="00A559F2" w:rsidRPr="0098090F">
        <w:t xml:space="preserve">preferred </w:t>
      </w:r>
      <w:r w:rsidR="000828A3" w:rsidRPr="0098090F">
        <w:t xml:space="preserve">tool of online engagement, </w:t>
      </w:r>
      <w:r w:rsidR="007769D5" w:rsidRPr="0098090F">
        <w:fldChar w:fldCharType="begin" w:fldLock="1"/>
      </w:r>
      <w:r w:rsidR="000828A3" w:rsidRPr="0098090F">
        <w:instrText>ADDIN CSL_CITATION {"citationItems":[{"id":"ITEM-1","itemData":{"abstract":"Football clubs across the globe are realising that the use of social media is the future in terms of improving and expanding their business, whether this be for marketing purposes or as a medium for directly communicating with their fans. Although this study found that the majority of European teams researched have a social network presence, there was a difference in how effectively social media was used between the various leagues. This study demonstrates that most football clubs have some social media presence, such as the number of Facebook likes, Twitter tweets and YouTube videos. However, the findings indicate that well-known world-wide clubs don’t always use this commercial potential as effectively as they might and that teams with lesser prominence sometimes use social media in a more effective way in order to market effectively to their fan base.","author":[{"dropping-particle":"","family":"Kuzma","given":"Joanne","non-dropping-particle":"","parse-names":false,"suffix":""},{"dropping-particle":"","family":"Bell","given":"Viv","non-dropping-particle":"","parse-names":false,"suffix":""},{"dropping-particle":"","family":"Logue","given":"Ciaran","non-dropping-particle":"","parse-names":false,"suffix":""}],"container-title":"Journal of Emerging Trends in Computing and Information Sciences","id":"ITEM-1","issue":"10","issued":{"date-parts":[["2014"]]},"page":"728-738","title":"A Study of the Use of Social Media Marketing in the Football Industry.","type":"article-journal","volume":"5"},"uris":["http://www.mendeley.com/documents/?uuid=ae8b5199-b03c-483b-878b-1d3124438bfd"]}],"mendeley":{"formattedCitation":"(Kuzma et al., 2014)","plainTextFormattedCitation":"(Kuzma et al., 2014)","previouslyFormattedCitation":"(Kuzma et al., 2014)"},"properties":{"noteIndex":0},"schema":"https://github.com/citation-style-language/schema/raw/master/csl-citation.json"}</w:instrText>
      </w:r>
      <w:r w:rsidR="007769D5" w:rsidRPr="0098090F">
        <w:fldChar w:fldCharType="separate"/>
      </w:r>
      <w:r w:rsidR="000828A3" w:rsidRPr="0098090F">
        <w:rPr>
          <w:noProof/>
        </w:rPr>
        <w:t>(Kuzma et al., 2014)</w:t>
      </w:r>
      <w:r w:rsidR="007769D5" w:rsidRPr="0098090F">
        <w:fldChar w:fldCharType="end"/>
      </w:r>
      <w:r w:rsidR="000828A3" w:rsidRPr="0098090F">
        <w:t xml:space="preserve"> concluded that Twitter was the most popular social network as every major European team bar</w:t>
      </w:r>
      <w:r w:rsidR="00A559F2" w:rsidRPr="0098090F">
        <w:t>ring one uses</w:t>
      </w:r>
      <w:r w:rsidR="000828A3" w:rsidRPr="0098090F">
        <w:t xml:space="preserve"> it to communicate with its fans. </w:t>
      </w:r>
      <w:r w:rsidR="009012E8" w:rsidRPr="0098090F">
        <w:t>The popularity of the biggest sporting event of Football which is the FIFA World Cup in the USA on</w:t>
      </w:r>
      <w:r w:rsidR="00A559F2" w:rsidRPr="0098090F">
        <w:t xml:space="preserve"> Twitter has been explained meticulously</w:t>
      </w:r>
      <w:r w:rsidR="009012E8" w:rsidRPr="0098090F">
        <w:t xml:space="preserve"> by</w:t>
      </w:r>
      <w:r w:rsidR="00C6427D">
        <w:t xml:space="preserve"> </w:t>
      </w:r>
      <w:r w:rsidR="007769D5" w:rsidRPr="0098090F">
        <w:fldChar w:fldCharType="begin" w:fldLock="1"/>
      </w:r>
      <w:r w:rsidR="009012E8" w:rsidRPr="0098090F">
        <w:instrText>ADDIN CSL_CITATION {"citationItems":[{"id":"ITEM-1","itemData":{"DOI":"10.1080/14660970.2014.963307","ISSN":"17439590","abstract":"International sporting events often lead people to define protagonists and antagonists in the simplest of terms: the in-group is the home-nation team and the out-group is any other nation attempting to thwart the potential success of the home nation. This analysis involves the classification of 7498 comments rendered via the social media platform Twitter during the four 2014 FIFA World Cup matches involving the United States. Contrary to many other international sporting content analyses, results found that the attributions for success and/or failure did not differ between the United States and the opposing teams, yet the US players were more likely to receive commentary pertaining to their appearance and their emotions. Moreover, non-US players and teams were more likely to receive commentary outside of the realm of attribution of success and failure or personality and physicality. Implications of the findings are offered on multiple levels.","author":[{"dropping-particle":"","family":"Billings","given":"Andrew C.","non-dropping-particle":"","parse-names":false,"suffix":""},{"dropping-particle":"","family":"Burch","given":"Lauren M.","non-dropping-particle":"","parse-names":false,"suffix":""},{"dropping-particle":"","family":"Zimmerman","given":"Matthew H.","non-dropping-particle":"","parse-names":false,"suffix":""}],"container-title":"Soccer and Society","id":"ITEM-1","issue":"5-6","issued":{"date-parts":[["2015"]]},"page":"726-744","title":"Fragments of us, fragments of them: social media, nationality and US perceptions of the 2014 FIFA World Cup","type":"article-journal","volume":"16"},"uris":["http://www.mendeley.com/documents/?uuid=80d90155-f23a-4f52-9b52-07b91605de8b"]}],"mendeley":{"formattedCitation":"(Billings et al., 2015)","plainTextFormattedCitation":"(Billings et al., 2015)","previouslyFormattedCitation":"(Billings et al., 2015)"},"properties":{"noteIndex":0},"schema":"https://github.com/citation-style-language/schema/raw/master/csl-citation.json"}</w:instrText>
      </w:r>
      <w:r w:rsidR="007769D5" w:rsidRPr="0098090F">
        <w:fldChar w:fldCharType="separate"/>
      </w:r>
      <w:r w:rsidR="009012E8" w:rsidRPr="0098090F">
        <w:rPr>
          <w:noProof/>
        </w:rPr>
        <w:t>(Billings et al., 2015)</w:t>
      </w:r>
      <w:r w:rsidR="007769D5" w:rsidRPr="0098090F">
        <w:fldChar w:fldCharType="end"/>
      </w:r>
      <w:r w:rsidR="00C6427D">
        <w:t xml:space="preserve"> </w:t>
      </w:r>
      <w:r w:rsidR="009012E8" w:rsidRPr="0098090F">
        <w:t>in their study which shows that 70 % of the times, the tweets made by the fans of the American football team during the FIFA World Cup 2014 were not focused towards the explanation of strength, weakness, victory or defeat, rather the tweet</w:t>
      </w:r>
      <w:r w:rsidR="00E37F9E" w:rsidRPr="0098090F">
        <w:t xml:space="preserve">s focused more on the emotions. </w:t>
      </w:r>
      <w:r w:rsidR="007769D5" w:rsidRPr="0098090F">
        <w:fldChar w:fldCharType="begin" w:fldLock="1"/>
      </w:r>
      <w:r w:rsidR="000C058B" w:rsidRPr="0098090F">
        <w:instrText>ADDIN CSL_CITATION {"citationItems":[{"id":"ITEM-1","itemData":{"DOI":"10.1123/ijsc.2018-0086","ISSN":"19363907","abstract":"Social-media platforms have become an important tool for sport marketers to communicate their brand image and engage with fans. This study analyzed 1,115 Facebook posts and 16,308 tweets from 10 of the most valuable European professional football clubs to identify the range of brand associations communicated and the level of online fan engagement. Statistical analysis captured correlations between and among selected brand attributes, time periods of posts (in and off-season), and levels of fan engagement. On both Facebook and Twitter, football clubs posted more frequently during the season, while content associated with product-related attributes was the focus of such communication. Productrelated content was found to generate higher levels of online fan engagement. The study extends the literature on sport teams' brand management through social media and offers practical recommendations on how to enhance fan identification and engagement and ultimately make financial and reputational gains.","author":[{"dropping-particle":"","family":"Maderer","given":"Daniel","non-dropping-particle":"","parse-names":false,"suffix":""},{"dropping-particle":"","family":"Parganas","given":"Petros","non-dropping-particle":"","parse-names":false,"suffix":""},{"dropping-particle":"","family":"Anagnostopoulos","given":"Christos","non-dropping-particle":"","parse-names":false,"suffix":""}],"container-title":"International Journal of Sport Communication","id":"ITEM-1","issue":"3","issued":{"date-parts":[["2018"]]},"page":"319-338","title":"Brand-image communication through social media: The case of European professional football clubs","type":"article-journal","volume":"11"},"uris":["http://www.mendeley.com/documents/?uuid=5d4680fd-6493-45d5-8324-fcfc9581a09f"]}],"mendeley":{"formattedCitation":"(Maderer et al., 2018)","plainTextFormattedCitation":"(Maderer et al., 2018)","previouslyFormattedCitation":"(Maderer et al., 2018)"},"properties":{"noteIndex":0},"schema":"https://github.com/citation-style-language/schema/raw/master/csl-citation.json"}</w:instrText>
      </w:r>
      <w:r w:rsidR="007769D5" w:rsidRPr="0098090F">
        <w:fldChar w:fldCharType="separate"/>
      </w:r>
      <w:r w:rsidR="00CD1CE2" w:rsidRPr="0098090F">
        <w:rPr>
          <w:noProof/>
        </w:rPr>
        <w:t>(Maderer et al., 2018)</w:t>
      </w:r>
      <w:r w:rsidR="007769D5" w:rsidRPr="0098090F">
        <w:fldChar w:fldCharType="end"/>
      </w:r>
      <w:r w:rsidR="00CD1CE2" w:rsidRPr="0098090F">
        <w:t xml:space="preserve"> highlighted</w:t>
      </w:r>
      <w:r w:rsidR="00D44707" w:rsidRPr="0098090F">
        <w:t xml:space="preserve"> how</w:t>
      </w:r>
      <w:r w:rsidR="00CD1CE2" w:rsidRPr="0098090F">
        <w:t xml:space="preserve"> top </w:t>
      </w:r>
      <w:r w:rsidR="007B0DFD">
        <w:t>E</w:t>
      </w:r>
      <w:r w:rsidR="000828A3" w:rsidRPr="0098090F">
        <w:t>uropean football teams</w:t>
      </w:r>
      <w:r w:rsidR="00CD1CE2" w:rsidRPr="0098090F">
        <w:t xml:space="preserve"> like AS Monaco</w:t>
      </w:r>
      <w:r w:rsidR="000828A3" w:rsidRPr="0098090F">
        <w:t xml:space="preserve"> have been effectively using F</w:t>
      </w:r>
      <w:r w:rsidR="00183496" w:rsidRPr="0098090F">
        <w:t>acebook and Twitter to provide b</w:t>
      </w:r>
      <w:r w:rsidR="000828A3" w:rsidRPr="0098090F">
        <w:t>rand related information and interact with their respective base of fans.</w:t>
      </w:r>
    </w:p>
    <w:p w:rsidR="00310648" w:rsidRPr="0098090F" w:rsidRDefault="00183496" w:rsidP="00F02D6B">
      <w:r w:rsidRPr="0098090F">
        <w:lastRenderedPageBreak/>
        <w:t>Just like Twitter, F</w:t>
      </w:r>
      <w:r w:rsidR="00716E15" w:rsidRPr="0098090F">
        <w:t>a</w:t>
      </w:r>
      <w:r w:rsidRPr="0098090F">
        <w:t xml:space="preserve">cebook has also proven to be </w:t>
      </w:r>
      <w:r w:rsidR="00A559F2" w:rsidRPr="0098090F">
        <w:t>an effective tool of social media engagement for football clubs,</w:t>
      </w:r>
      <w:r w:rsidR="000852C6">
        <w:t xml:space="preserve"> </w:t>
      </w:r>
      <w:r w:rsidR="00A559F2" w:rsidRPr="0098090F">
        <w:t>Facebook posts are</w:t>
      </w:r>
      <w:r w:rsidR="000852C6">
        <w:t xml:space="preserve"> being widely used </w:t>
      </w:r>
      <w:r w:rsidR="00B3260C" w:rsidRPr="0098090F">
        <w:t>by football clubs to attract</w:t>
      </w:r>
      <w:r w:rsidR="00395469" w:rsidRPr="0098090F">
        <w:t xml:space="preserve"> the attention of the fans</w:t>
      </w:r>
      <w:r w:rsidR="00841CE5">
        <w:t xml:space="preserve">, </w:t>
      </w:r>
      <w:r w:rsidR="007769D5" w:rsidRPr="003F04C4">
        <w:fldChar w:fldCharType="begin" w:fldLock="1"/>
      </w:r>
      <w:r w:rsidR="00CC72F7" w:rsidRPr="003F04C4">
        <w:instrText>ADDIN CSL_CITATION {"citationItems":[{"id":"ITEM-1","itemData":{"DOI":"10.4127/ch.2015.0102","ISSN":"1791-4027","abstract":"The purpose of this study is to examine the role of social media as marketing tools in professional team sport organizations. Focusing on the English Premier League football club Liverpool FC, an exploratory case study design using one-to-one interviews with the club's senior social media managers was adopted. The findings highlight the need for integration of all media channels of the club in order to allow for a more targeted and engaging approach towards its fans, and suggests that further development of social media strategies has potential to deliver increased commercial gains both in the short and in the long term. However, given the peculiar nature of sports fandom, a major issue for social media managers is to find the appropriate balance between content that increases fan interaction and engagement and content that deals with purely commercial purposes .","author":[{"dropping-particle":"","family":"Parganas","given":"Petros","non-dropping-particle":"","parse-names":false,"suffix":""},{"dropping-particle":"","family":"Anagnostopoulos","given":"Christos","non-dropping-particle":"","parse-names":false,"suffix":""}],"container-title":"Choregia","id":"ITEM-1","issue":"2","issued":{"date-parts":[["2015"]]},"page":"61-75","title":"Social Media Strategy in Professional Football: The case of Liverpool FC","type":"article-journal","volume":"11"},"uris":["http://www.mendeley.com/documents/?uuid=2a8f4223-4ed6-40e9-a520-3e32770f4198"]}],"mendeley":{"formattedCitation":"(Parganas &amp; Anagnostopoulos, 2015)","plainTextFormattedCitation":"(Parganas &amp; Anagnostopoulos, 2015)","previouslyFormattedCitation":"(Parganas &amp; Anagnostopoulos, 2015)"},"properties":{"noteIndex":0},"schema":"https://github.com/citation-style-language/schema/raw/master/csl-citation.json"}</w:instrText>
      </w:r>
      <w:r w:rsidR="007769D5" w:rsidRPr="003F04C4">
        <w:fldChar w:fldCharType="separate"/>
      </w:r>
      <w:r w:rsidR="00841CE5" w:rsidRPr="003F04C4">
        <w:rPr>
          <w:noProof/>
        </w:rPr>
        <w:t>(Parganas &amp; Anagnostopoulos, 2015)</w:t>
      </w:r>
      <w:r w:rsidR="007769D5" w:rsidRPr="003F04C4">
        <w:fldChar w:fldCharType="end"/>
      </w:r>
      <w:r w:rsidR="00841CE5">
        <w:t xml:space="preserve"> </w:t>
      </w:r>
      <w:r w:rsidR="00B3260C" w:rsidRPr="0098090F">
        <w:t>show how Liverpool Football Club of England was quick to establish its presence on Facebook</w:t>
      </w:r>
      <w:r w:rsidR="00A559F2" w:rsidRPr="0098090F">
        <w:t xml:space="preserve"> before its competition</w:t>
      </w:r>
      <w:r w:rsidR="00B3260C" w:rsidRPr="0098090F">
        <w:t>, it was the second club in England to establish an official Facebook page which enabled it to penetrate the foreign markets.</w:t>
      </w:r>
      <w:r w:rsidR="00993D37">
        <w:t xml:space="preserve"> </w:t>
      </w:r>
      <w:r w:rsidR="007769D5" w:rsidRPr="0098090F">
        <w:fldChar w:fldCharType="begin" w:fldLock="1"/>
      </w:r>
      <w:r w:rsidR="00391632" w:rsidRPr="0098090F">
        <w:instrText>ADDIN CSL_CITATION {"citationItems":[{"id":"ITEM-1","itemData":{"DOI":"10.1016/j.ijinfomgt.2018.08.003","ISSN":"02684012","abstract":"This research aims to give an insight into social media as an online marketing medium used by sports clubs. The research intention is to understand how social media is used to increase customer interactivity and spectator interest. We applied two integrated methods including one new scale to analyse and identify website interactivity and Facebook interactivity of the thirty-two football clubs involved in the 2014–2015 European Champions Cup. Six, seven-point items were used in the scale to measure the degree to which a person believes a website allows a free flow of information. A Pearson correlation of the Facebook pages was used to explore the strength of the relationship between two variables, analysing spectator interactivity. It was found that greater customer interactivity through social media can be deemed attractive and can increase spectatorship. The research also found that the level of website interactivity of a particular football club is not dependent upon their performance within the tournament. Those clubs who perform well, or are in a higher pool in the European Champions, do not appear to engage better with their spectators than the lower pools. The multiple regression results further confirmed these findings. The findings have important implications, which primarily suggest that social media is an effective form of marketing and can be useful in attracting spectators to a sports organization, if used appropriately.","author":[{"dropping-particle":"","family":"Nisar","given":"Tahir M.","non-dropping-particle":"","parse-names":false,"suffix":""},{"dropping-particle":"","family":"Prabhakar","given":"Guru","non-dropping-particle":"","parse-names":false,"suffix":""},{"dropping-particle":"","family":"Patil","given":"Pushp P.","non-dropping-particle":"","parse-names":false,"suffix":""}],"container-title":"International Journal of Information Management","id":"ITEM-1","issued":{"date-parts":[["2018"]]},"page":"188-195","title":"Sports clubs’ use of social media to increase spectator interest","type":"article-journal","volume":"43"},"uris":["http://www.mendeley.com/documents/?uuid=c6757bb6-0f3a-465d-8408-a6556b18a7d5"]}],"mendeley":{"formattedCitation":"(Nisar et al., 2018)","plainTextFormattedCitation":"(Nisar et al., 2018)","previouslyFormattedCitation":"(Nisar et al., 2018)"},"properties":{"noteIndex":0},"schema":"https://github.com/citation-style-language/schema/raw/master/csl-citation.json"}</w:instrText>
      </w:r>
      <w:r w:rsidR="007769D5" w:rsidRPr="0098090F">
        <w:fldChar w:fldCharType="separate"/>
      </w:r>
      <w:r w:rsidR="00391632" w:rsidRPr="0098090F">
        <w:rPr>
          <w:noProof/>
        </w:rPr>
        <w:t>(Nisar et al., 2018)</w:t>
      </w:r>
      <w:r w:rsidR="007769D5" w:rsidRPr="0098090F">
        <w:fldChar w:fldCharType="end"/>
      </w:r>
      <w:r w:rsidR="00A559F2" w:rsidRPr="0098090F">
        <w:t xml:space="preserve"> argue</w:t>
      </w:r>
      <w:r w:rsidR="009012E8" w:rsidRPr="0098090F">
        <w:t xml:space="preserve"> that </w:t>
      </w:r>
      <w:r w:rsidR="00391632" w:rsidRPr="0098090F">
        <w:t>maintaining a high level of customer interactivity on Facebook can improve the level of spectatorship for Sports clubs.</w:t>
      </w:r>
      <w:r w:rsidR="00993D37">
        <w:t xml:space="preserve"> </w:t>
      </w:r>
      <w:r w:rsidR="004D5778" w:rsidRPr="0098090F">
        <w:t>Popularity of a club/team on social media has also been proven to affect the betting odds of that team befo</w:t>
      </w:r>
      <w:r w:rsidR="00A54602" w:rsidRPr="0098090F">
        <w:t>re a season or</w:t>
      </w:r>
      <w:r w:rsidR="00F9153D" w:rsidRPr="0098090F">
        <w:t xml:space="preserve"> a match,</w:t>
      </w:r>
      <w:r w:rsidR="00993D37">
        <w:t xml:space="preserve"> </w:t>
      </w:r>
      <w:r w:rsidR="007769D5" w:rsidRPr="0098090F">
        <w:fldChar w:fldCharType="begin" w:fldLock="1"/>
      </w:r>
      <w:r w:rsidR="000822E0" w:rsidRPr="0098090F">
        <w:instrText>ADDIN CSL_CITATION {"citationItems":[{"id":"ITEM-1","itemData":{"DOI":"10.1111/ecin.12404","ISSN":"14657295","abstract":"Previous research using attendance-based proxies for sentiment bias in sports betting markets confirmed the presence of investor sentiment in these markets. We use data from social media (Facebook “Likes”) to proxy for sentiment bias and analyze variation in bookmakers' prices investor sentiment. Based on betting data from seven professional sports leagues in Europe and North America, we find evidence that bookmakers increase prices for bets on teams with relatively more Facebook “Likes,” indicating the presence of price-insensitive investors with sentiment bias. These price changes do not affect informational efficiency in this market. (JEL L81, G14).","author":[{"dropping-particle":"","family":"Feddersen","given":"Arne","non-dropping-particle":"","parse-names":false,"suffix":""},{"dropping-particle":"","family":"Humphreys","given":"Brad R.","non-dropping-particle":"","parse-names":false,"suffix":""},{"dropping-particle":"","family":"Soebbing","given":"Brian P.","non-dropping-particle":"","parse-names":false,"suffix":""}],"container-title":"Economic Inquiry","id":"ITEM-1","issue":"2","issued":{"date-parts":[["2017"]]},"page":"1119-1129","title":"Sentiment Bias and Asset Prices: Evidence From Sports Betting Markets and Social Media","type":"article-journal","volume":"55"},"uris":["http://www.mendeley.com/documents/?uuid=ffad01ad-b1c1-4456-8ae3-94dd32b2547c"]}],"mendeley":{"formattedCitation":"(Feddersen et al., 2017)","plainTextFormattedCitation":"(Feddersen et al., 2017)","previouslyFormattedCitation":"(Feddersen et al., 2017)"},"properties":{"noteIndex":0},"schema":"https://github.com/citation-style-language/schema/raw/master/csl-citation.json"}</w:instrText>
      </w:r>
      <w:r w:rsidR="007769D5" w:rsidRPr="0098090F">
        <w:fldChar w:fldCharType="separate"/>
      </w:r>
      <w:r w:rsidR="00A54602" w:rsidRPr="0098090F">
        <w:rPr>
          <w:noProof/>
        </w:rPr>
        <w:t>(Feddersen et al., 2017)</w:t>
      </w:r>
      <w:r w:rsidR="007769D5" w:rsidRPr="0098090F">
        <w:fldChar w:fldCharType="end"/>
      </w:r>
      <w:r w:rsidR="004D5778" w:rsidRPr="0098090F">
        <w:t xml:space="preserve"> in their study used </w:t>
      </w:r>
      <w:r w:rsidR="00B9110A" w:rsidRPr="0098090F">
        <w:t>the data of Facebook likes collected for teams participating in five of the top European football leagues in the 2012-13 season to prove that the number of Facebook likes had an influence on the betting lines that are set up by the bookmakers.</w:t>
      </w:r>
      <w:r w:rsidR="00BC19B2" w:rsidRPr="0098090F">
        <w:t xml:space="preserve"> Football clubs can also</w:t>
      </w:r>
      <w:r w:rsidR="009A148A" w:rsidRPr="0098090F">
        <w:t xml:space="preserve"> use the popularity gained on the football gro</w:t>
      </w:r>
      <w:r w:rsidR="007926F1" w:rsidRPr="0098090F">
        <w:t>und through perfo</w:t>
      </w:r>
      <w:r w:rsidR="00BC19B2" w:rsidRPr="0098090F">
        <w:t>rmances to generate more value in terms of their Intel</w:t>
      </w:r>
      <w:r w:rsidR="007B0DFD">
        <w:t>lectual Capital and Stock value,</w:t>
      </w:r>
      <w:r w:rsidR="00BC19B2" w:rsidRPr="0098090F">
        <w:t xml:space="preserve"> </w:t>
      </w:r>
      <w:r w:rsidR="007769D5" w:rsidRPr="0098090F">
        <w:fldChar w:fldCharType="begin" w:fldLock="1"/>
      </w:r>
      <w:r w:rsidR="00922077" w:rsidRPr="0098090F">
        <w:instrText>ADDIN CSL_CITATION {"citationItems":[{"id":"ITEM-1","itemData":{"DOI":"10.1108/JIC-09-2016-0093","ISBN":"0920160093","ISSN":"17587468","abstract":"Purpose: The purpose of this paper is to investigate the relationship between popularity in a social media network and a company’s revenue, expenditure and market value. Additionally, social media networks are analysed as tools for both voluntary and involuntary intellectual capital (IC) disclosure. Design/methodology/approach: These aims are analysed in the context of the football industry. An empirical analysis evaluates the correlations between team and player social media metrics from Facebook, Twitter, Google Plus, Instagram and their football club’s market value, revenue and player transfer fees. Examples of timely IC disclosure are also reported. Findings: The results indicate that popularity metrics in social media are determinants of the value of human and relational capital in professional football clubs. Popularity in social media positively correlates to market capitalisation, revenue and player transfer fees. Additionally, examples are provided to show how social media can be a tool for disclosing IC information in a relevant and timely manner. Practical implications: From a strategic management perspective, the authors find that there are economic opportunities to be gained from managing social media platforms appropriately and that knowledge derived from social media needs to be used effectively by club managers, so that fans and followers can be transformed into consumers. One practical implication of this research is the need to hire social media experts that are able to develop, coordinate and manage digital communication strategies. Originality/value: This paper presents an analysis of emerging changes in technology and communication platforms and different types of disclosure. It aims to demonstrate that the metrics derived from social media can be used as tool to disclose voluntary and involuntary information about IC – information that is particularly useful to investors because their shortage of tangible assets can make football clubs difficult to evaluate.","author":[{"dropping-particle":"","family":"Lardo","given":"Alessandra","non-dropping-particle":"","parse-names":false,"suffix":""},{"dropping-particle":"","family":"Dumay","given":"John","non-dropping-particle":"","parse-names":false,"suffix":""},{"dropping-particle":"","family":"Trequattrini","given":"Raffaele","non-dropping-particle":"","parse-names":false,"suffix":""},{"dropping-particle":"","family":"Russo","given":"Giuseppe","non-dropping-particle":"","parse-names":false,"suffix":""}],"container-title":"Journal of Intellectual Capital","id":"ITEM-1","issue":"1","issued":{"date-parts":[["2017"]]},"page":"63-80","title":"Social media networks as drivers for intellectual capital disclosure: Evidence from professional football clubs","type":"article-journal","volume":"18"},"uris":["http://www.mendeley.com/documents/?uuid=7ede08e4-f693-48c7-9e0c-659153ee8a47"]}],"mendeley":{"formattedCitation":"(Lardo et al., 2017)","plainTextFormattedCitation":"(Lardo et al., 2017)","previouslyFormattedCitation":"(Lardo et al., 2017)"},"properties":{"noteIndex":0},"schema":"https://github.com/citation-style-language/schema/raw/master/csl-citation.json"}</w:instrText>
      </w:r>
      <w:r w:rsidR="007769D5" w:rsidRPr="0098090F">
        <w:fldChar w:fldCharType="separate"/>
      </w:r>
      <w:r w:rsidR="007167C3" w:rsidRPr="0098090F">
        <w:rPr>
          <w:noProof/>
        </w:rPr>
        <w:t>(Lardo et al., 2017)</w:t>
      </w:r>
      <w:r w:rsidR="007769D5" w:rsidRPr="0098090F">
        <w:fldChar w:fldCharType="end"/>
      </w:r>
      <w:r w:rsidR="00BD27A3" w:rsidRPr="0098090F">
        <w:t xml:space="preserve"> use the exam</w:t>
      </w:r>
      <w:r w:rsidR="00A559F2" w:rsidRPr="0098090F">
        <w:t>ple of f</w:t>
      </w:r>
      <w:r w:rsidR="00BD27A3" w:rsidRPr="0098090F">
        <w:t xml:space="preserve">ootball clubs to </w:t>
      </w:r>
      <w:r w:rsidR="00E37F9E" w:rsidRPr="0098090F">
        <w:t xml:space="preserve">arrive at the conclusion that a </w:t>
      </w:r>
      <w:r w:rsidR="00BD27A3" w:rsidRPr="0098090F">
        <w:t>c</w:t>
      </w:r>
      <w:r w:rsidR="00E37F9E" w:rsidRPr="0098090F">
        <w:t xml:space="preserve">ompany can directly impact it’s </w:t>
      </w:r>
      <w:r w:rsidR="00BD27A3" w:rsidRPr="0098090F">
        <w:t>Intellectual capital by expanding communication on social media,</w:t>
      </w:r>
      <w:r w:rsidR="00993D37">
        <w:t xml:space="preserve"> </w:t>
      </w:r>
      <w:r w:rsidR="00BD27A3" w:rsidRPr="0098090F">
        <w:t xml:space="preserve">this shows that Football clubs can improve more than just their financial values by making effective use of social media. </w:t>
      </w:r>
      <w:r w:rsidR="00BC19B2" w:rsidRPr="0098090F">
        <w:t xml:space="preserve">Delivering quality content through the medium of Social media should be the aim of Football clubs especially </w:t>
      </w:r>
      <w:r w:rsidR="001B56DA" w:rsidRPr="0098090F">
        <w:t xml:space="preserve">when the estimation of the </w:t>
      </w:r>
      <w:r w:rsidR="00C46809" w:rsidRPr="0098090F">
        <w:t>impact of social media messages on the popularity of the clubs is difficult</w:t>
      </w:r>
      <w:r w:rsidR="00A20849" w:rsidRPr="0098090F">
        <w:t xml:space="preserve">, even Football clubs in England have found it difficult to gauge what the true impact </w:t>
      </w:r>
      <w:r w:rsidR="00C46809" w:rsidRPr="0098090F">
        <w:t>of Social media could be on their popularity</w:t>
      </w:r>
      <w:r w:rsidR="00922077" w:rsidRPr="0098090F">
        <w:t xml:space="preserve">, </w:t>
      </w:r>
      <w:r w:rsidR="007769D5" w:rsidRPr="0098090F">
        <w:fldChar w:fldCharType="begin" w:fldLock="1"/>
      </w:r>
      <w:r w:rsidR="00922077" w:rsidRPr="0098090F">
        <w:instrText>ADDIN CSL_CITATION {"citationItems":[{"id":"ITEM-1","itemData":{"DOI":"10.1108/IntR-08-2012-0154","ISBN":"0820120154","ISSN":"10662243","abstract":"Purpose: The purpose of this paper is to contribute knowledge on the issues and benefits associated with managing brand presence and relationships through social media. UK football clubs are big businesses, with committed communities of fans, so are an ideal context from which to develop an understanding of the issues and challenges facing organisations as they seek to protect and promote their brand online. Design/methodology/approach: Due to the emergent nature of social media, and the criticality of the relationships between clubs and their fans, an exploratory study using a multiple case study approach was used to gather rich insights into the phenomenon. Findings: Clubs agreed that further development of social media strategies had potential to deliver interaction and engagement, community growth and belonging, traffic flow to official web sites and commercial gain. However, in developing their social media strategies they had two key concerns. The first concern was the control of the brand presence and image in social media, and how to respond to the opportunities that social media present to fans to impact on the brand. The second concern was how to strike an appropriate balance between strategies that deliver short-term revenue, and those that build longer term brand loyalty. Originality/value: This research is the first to offer insights into the issues facing organisations when developing their social media strategy. © Emerald Group Publishing Limited.","author":[{"dropping-particle":"","family":"McCarthy","given":"Jeff","non-dropping-particle":"","parse-names":false,"suffix":""},{"dropping-particle":"","family":"Rowley","given":"Jennifer","non-dropping-particle":"","parse-names":false,"suffix":""},{"dropping-particle":"","family":"Ashworth","given":"Catherine Jane","non-dropping-particle":"","parse-names":false,"suffix":""},{"dropping-particle":"","family":"Pioch","given":"Elke","non-dropping-particle":"","parse-names":false,"suffix":""}],"container-title":"Internet Research","id":"ITEM-1","issue":"2","issued":{"date-parts":[["2014"]]},"page":"181-204","title":"Managing brand presence through social media: The case of UK football clubs","type":"article-journal","volume":"24"},"uris":["http://www.mendeley.com/documents/?uuid=d6b7ad23-e577-4f8e-b5ad-8c218e843cd3"]}],"mendeley":{"formattedCitation":"(McCarthy et al., 2014)","plainTextFormattedCitation":"(McCarthy et al., 2014)","previouslyFormattedCitation":"(McCarthy et al., 2014)"},"properties":{"noteIndex":0},"schema":"https://github.com/citation-style-language/schema/raw/master/csl-citation.json"}</w:instrText>
      </w:r>
      <w:r w:rsidR="007769D5" w:rsidRPr="0098090F">
        <w:fldChar w:fldCharType="separate"/>
      </w:r>
      <w:r w:rsidR="00922077" w:rsidRPr="0098090F">
        <w:rPr>
          <w:noProof/>
        </w:rPr>
        <w:t>(McCarthy et al., 2014)</w:t>
      </w:r>
      <w:r w:rsidR="007769D5" w:rsidRPr="0098090F">
        <w:fldChar w:fldCharType="end"/>
      </w:r>
      <w:r w:rsidR="00D47012" w:rsidRPr="0098090F">
        <w:t xml:space="preserve"> in the summary of the Literatur</w:t>
      </w:r>
      <w:r w:rsidR="00A559F2" w:rsidRPr="0098090F">
        <w:t>e Review of their study point out</w:t>
      </w:r>
      <w:r w:rsidR="00D47012" w:rsidRPr="0098090F">
        <w:t xml:space="preserve"> the fact that not much</w:t>
      </w:r>
      <w:r w:rsidR="00A20849" w:rsidRPr="0098090F">
        <w:t xml:space="preserve"> is known about the issues and impact of Social media in the football industry in England</w:t>
      </w:r>
      <w:r w:rsidR="000C2DB1" w:rsidRPr="0098090F">
        <w:t>, therefore it can be said that that in the absence of clarity of the potential impact of social media i</w:t>
      </w:r>
      <w:r w:rsidR="005D0201" w:rsidRPr="0098090F">
        <w:t>t is important for sports organizations to deliver quality content on their social media pages</w:t>
      </w:r>
      <w:r w:rsidR="00EB75DC" w:rsidRPr="0098090F">
        <w:t>,</w:t>
      </w:r>
      <w:r w:rsidR="007B0DFD">
        <w:t xml:space="preserve"> </w:t>
      </w:r>
      <w:r w:rsidR="007769D5" w:rsidRPr="0098090F">
        <w:fldChar w:fldCharType="begin" w:fldLock="1"/>
      </w:r>
      <w:r w:rsidR="00D16FA8" w:rsidRPr="0098090F">
        <w:instrText>ADDIN CSL_CITATION {"citationItems":[{"id":"ITEM-1","itemData":{"ISSN":"2327-0187","abstract":"The application of technology and the rise in social media has not gone unnoticed in sports and has become a vital tool for sport marketers as sport consumers media consumption grows. This paper offers an analysis on the development and maintenance of a social media strategy for a National Sport Organisation (NSO) in New Zealand. This initiative, implemented for Tennis New Zealand (TNZ) in 2010, was conducted to provide a minority sport (in terms of mainstream media) with its first online social media presence. This study involved a qualitative and quantitative analysis of Tennis New Zealands (TNZ) development and maintenance of a social media strategy through fieldwork, social media metrics data collection and analysis, and evaluation, and highlights a number of issues in the development and effective utilisation of social media for an NSO. In particular applying a one size fits all approach to its management despite the uniqueness of the sport product. Creative online strategies using technologies such as Facebook must be employed, monitored and evaluated to ensure they continue to meet the needs and expectations of all stakeholders. Such strategies include the use of promotions, behind-the-scenes material, and constant engagement and conversation with fans and followers.","author":[{"dropping-particle":"","family":"Thompson","given":"Ashleigh-Jane","non-dropping-particle":"","parse-names":false,"suffix":""},{"dropping-particle":"","family":"J. Martin","given":"Andrew","non-dropping-particle":"","parse-names":false,"suffix":""},{"dropping-particle":"","family":"Gee","given":"Sarah","non-dropping-particle":"","parse-names":false,"suffix":""},{"dropping-particle":"","family":"N. Eagleman","given":"Andrea","non-dropping-particle":"","parse-names":false,"suffix":""}],"container-title":"Journal of Applied Sport Management","id":"ITEM-1","issue":"2","issued":{"date-parts":[["2014"]]},"page":"42-63","title":"Examining the Development of a Social Media Strategy for a National Sport Organisation A Case Study of Tennis New Zealand","type":"article-journal","volume":"6"},"uris":["http://www.mendeley.com/documents/?uuid=48e6da7d-a169-49c5-9561-a45c8f434c51"]}],"mendeley":{"formattedCitation":"(Thompson et al., 2014)","plainTextFormattedCitation":"(Thompson et al., 2014)","previouslyFormattedCitation":"(Thompson et al., 2014)"},"properties":{"noteIndex":0},"schema":"https://github.com/citation-style-language/schema/raw/master/csl-citation.json"}</w:instrText>
      </w:r>
      <w:r w:rsidR="007769D5" w:rsidRPr="0098090F">
        <w:fldChar w:fldCharType="separate"/>
      </w:r>
      <w:r w:rsidR="00922077" w:rsidRPr="0098090F">
        <w:rPr>
          <w:noProof/>
        </w:rPr>
        <w:t>(Thompson et al., 2014)</w:t>
      </w:r>
      <w:r w:rsidR="007769D5" w:rsidRPr="0098090F">
        <w:fldChar w:fldCharType="end"/>
      </w:r>
      <w:r w:rsidR="00A210CF" w:rsidRPr="0098090F">
        <w:t xml:space="preserve"> argue</w:t>
      </w:r>
      <w:r w:rsidR="005D0201" w:rsidRPr="0098090F">
        <w:t xml:space="preserve"> that sharing quality content on social media is essential </w:t>
      </w:r>
      <w:r w:rsidR="00A210CF" w:rsidRPr="0098090F">
        <w:t>for the purpose of creating an online e</w:t>
      </w:r>
      <w:r w:rsidR="002440E3" w:rsidRPr="0098090F">
        <w:t>nvironm</w:t>
      </w:r>
      <w:r w:rsidR="00403303" w:rsidRPr="0098090F">
        <w:t xml:space="preserve">ent that fans respond to, </w:t>
      </w:r>
      <w:r w:rsidR="007769D5" w:rsidRPr="0098090F">
        <w:fldChar w:fldCharType="begin" w:fldLock="1"/>
      </w:r>
      <w:r w:rsidR="00391632" w:rsidRPr="0098090F">
        <w:instrText>ADDIN CSL_CITATION {"citationItems":[{"id":"ITEM-1","itemData":{"DOI":"10.1123/JSM.2014-0229","ISSN":"1543270X","abstract":"From the perspective of economic demand theory, this study examines the factors that determine daily changes in Twitter following of Major League Baseball teams as a form of derived demand for a sport product. Specifically, a linear regression model is constructed by taking consideration of factors relevant to fan interest: team performance, market characteristics, scheduling, and so on. The results reveal specific determinants that have significant relationship with Twitter following. From a team management perspective, factors such as the content of social media messages, certain calendar events, and postseason appearances can be used to enhance fan interest on social media. In so doing, it brings together communication inquiries and economic literature by delineating a comprehensive and nuanced account of interpreting sport social media from a consumer demand perspective.","author":[{"dropping-particle":"","family":"Watanabe","given":"Nicholas","non-dropping-particle":"","parse-names":false,"suffix":""},{"dropping-particle":"","family":"Yan","given":"Grace","non-dropping-particle":"","parse-names":false,"suffix":""},{"dropping-particle":"","family":"Soebbing","given":"Brian P.","non-dropping-particle":"","parse-names":false,"suffix":""}],"container-title":"Journal of Sport Management","id":"ITEM-1","issue":"6","issued":{"date-parts":[["2015"]]},"page":"619-632","title":"Major league baseball and twitter usage: The economics of social media use","type":"article-journal","volume":"29"},"uris":["http://www.mendeley.com/documents/?uuid=3d7e160b-850c-47e1-80e1-e4907812a8a0"]}],"mendeley":{"formattedCitation":"(Watanabe et al., 2015)","plainTextFormattedCitation":"(Watanabe et al., 2015)","previouslyFormattedCitation":"(Watanabe et al., 2015)"},"properties":{"noteIndex":0},"schema":"https://github.com/citation-style-language/schema/raw/master/csl-citation.json"}</w:instrText>
      </w:r>
      <w:r w:rsidR="007769D5" w:rsidRPr="0098090F">
        <w:fldChar w:fldCharType="separate"/>
      </w:r>
      <w:r w:rsidR="00D16FA8" w:rsidRPr="0098090F">
        <w:rPr>
          <w:noProof/>
        </w:rPr>
        <w:t>(Watanabe et al., 2015)</w:t>
      </w:r>
      <w:r w:rsidR="007769D5" w:rsidRPr="0098090F">
        <w:fldChar w:fldCharType="end"/>
      </w:r>
      <w:r w:rsidR="002440E3" w:rsidRPr="0098090F">
        <w:t xml:space="preserve"> through their study on Major League Baseball teams came to the conclusion that performing basic actions like retweeting on Twitter is much less effective than </w:t>
      </w:r>
      <w:r w:rsidR="00C75570" w:rsidRPr="0098090F">
        <w:t>creating social media messages in terms of fostering fan interest on Twitter.</w:t>
      </w:r>
    </w:p>
    <w:p w:rsidR="00DC1CC4" w:rsidRPr="009512E6" w:rsidRDefault="00912401" w:rsidP="00F02D6B">
      <w:pPr>
        <w:pStyle w:val="Heading3"/>
        <w:rPr>
          <w:bCs/>
          <w:i w:val="0"/>
        </w:rPr>
      </w:pPr>
      <w:r w:rsidRPr="009512E6">
        <w:rPr>
          <w:i w:val="0"/>
        </w:rPr>
        <w:t>Research Gap</w:t>
      </w:r>
    </w:p>
    <w:p w:rsidR="00371135" w:rsidRPr="0098090F" w:rsidRDefault="000D509B" w:rsidP="00F02D6B">
      <w:r w:rsidRPr="0098090F">
        <w:t xml:space="preserve">Studies mentioning the significance of Facebook and Twitter show the importance of these two social media platforms in the current context of </w:t>
      </w:r>
      <w:r w:rsidR="00177EA4" w:rsidRPr="0098090F">
        <w:t xml:space="preserve">“fan </w:t>
      </w:r>
      <w:r w:rsidR="008964E2" w:rsidRPr="0098090F">
        <w:t>engagement”. There</w:t>
      </w:r>
      <w:r w:rsidR="00177EA4" w:rsidRPr="0098090F">
        <w:t xml:space="preserve"> is a clear </w:t>
      </w:r>
      <w:r w:rsidR="00177EA4" w:rsidRPr="0098090F">
        <w:lastRenderedPageBreak/>
        <w:t>need arising for</w:t>
      </w:r>
      <w:r w:rsidR="00FF43B9" w:rsidRPr="0098090F">
        <w:t xml:space="preserve"> football clubs to maintain </w:t>
      </w:r>
      <w:r w:rsidR="00DC1CC4" w:rsidRPr="0098090F">
        <w:t>steady levels of activity on social media, the key towards maintaining the level of support desired on social media is to create customized content for the fans of the club/team/sports organization and deliver it cons</w:t>
      </w:r>
      <w:r w:rsidR="00310648" w:rsidRPr="0098090F">
        <w:t xml:space="preserve">tantly on the medium of choice, the end goal should always be to build relationships with the fanbase of the </w:t>
      </w:r>
      <w:r w:rsidR="00892CBB" w:rsidRPr="0098090F">
        <w:t>team. With</w:t>
      </w:r>
      <w:r w:rsidR="00310648" w:rsidRPr="0098090F">
        <w:t xml:space="preserve"> the availability of multiple social media platforms in the current times, sports organization</w:t>
      </w:r>
      <w:r w:rsidR="000A1F85" w:rsidRPr="0098090F">
        <w:t>s can use the platform</w:t>
      </w:r>
      <w:r w:rsidR="00310648" w:rsidRPr="0098090F">
        <w:t xml:space="preserve"> they feel will provide the best returns in terms of “fan engagement”. </w:t>
      </w:r>
      <w:r w:rsidR="00177EA4" w:rsidRPr="0098090F">
        <w:t xml:space="preserve">Finally, the instances of using social media to provide customized content and build relationships with the fans are not restricted to the sport of Football only, this should provide even more optimism to the Football clubs that are yet to take advantage of the </w:t>
      </w:r>
      <w:r w:rsidR="000E54F2" w:rsidRPr="0098090F">
        <w:t>ever-expanding</w:t>
      </w:r>
      <w:r w:rsidR="00177EA4" w:rsidRPr="0098090F">
        <w:t xml:space="preserve"> need of fans to express their sports related views on social media.</w:t>
      </w:r>
    </w:p>
    <w:p w:rsidR="00ED21FC" w:rsidRPr="0098090F" w:rsidRDefault="00ED21FC" w:rsidP="00F02D6B"/>
    <w:p w:rsidR="00ED21FC" w:rsidRPr="0098090F" w:rsidRDefault="00912401" w:rsidP="00F02D6B">
      <w:pPr>
        <w:pStyle w:val="Heading1"/>
      </w:pPr>
      <w:r w:rsidRPr="00912401">
        <w:t>Research Methodology</w:t>
      </w:r>
    </w:p>
    <w:p w:rsidR="001A316B" w:rsidRDefault="003A2ACA" w:rsidP="00F02D6B">
      <w:r>
        <w:t>To conclude where FC</w:t>
      </w:r>
      <w:r w:rsidR="00C012DB" w:rsidRPr="0098090F">
        <w:t xml:space="preserve"> Goa stood in terms of Activity and Eng</w:t>
      </w:r>
      <w:r w:rsidR="00361FC6" w:rsidRPr="0098090F">
        <w:t xml:space="preserve">agement compared to the rest of </w:t>
      </w:r>
      <w:r w:rsidR="00C012DB" w:rsidRPr="0098090F">
        <w:t xml:space="preserve">the participants from </w:t>
      </w:r>
      <w:r w:rsidR="008964E2">
        <w:t>the AFC Champions League 2021,</w:t>
      </w:r>
      <w:r w:rsidR="00361FC6" w:rsidRPr="0098090F">
        <w:t xml:space="preserve"> first</w:t>
      </w:r>
      <w:r w:rsidR="008964E2">
        <w:t>,</w:t>
      </w:r>
      <w:r w:rsidR="00361FC6" w:rsidRPr="0098090F">
        <w:t xml:space="preserve"> </w:t>
      </w:r>
      <w:r w:rsidR="008964E2">
        <w:t>the list of the participating clubs with verified Twitter accounts was derived,</w:t>
      </w:r>
      <w:r w:rsidR="00361FC6" w:rsidRPr="0098090F">
        <w:t xml:space="preserve"> this was done keeping in mind that although some Twitter accounts may seem official, unless and until they are verified, their</w:t>
      </w:r>
      <w:r w:rsidR="00A559F2" w:rsidRPr="0098090F">
        <w:t xml:space="preserve"> authenticity cannot be vouched for</w:t>
      </w:r>
      <w:r w:rsidR="00361FC6" w:rsidRPr="0098090F">
        <w:t xml:space="preserve">. The next step was to determine </w:t>
      </w:r>
      <w:r w:rsidR="00E5200B" w:rsidRPr="0098090F">
        <w:t>the ‘last completed season duration’ for each</w:t>
      </w:r>
      <w:r w:rsidR="008964E2">
        <w:t xml:space="preserve"> participant club including FC</w:t>
      </w:r>
      <w:r w:rsidR="00E5200B" w:rsidRPr="0098090F">
        <w:t xml:space="preserve"> Goa, as the name suggests, the last completed season refers to the last season of the respective domestic competition the club participated in before qualifying for the AFC Champions League 2021</w:t>
      </w:r>
      <w:r w:rsidR="00A559F2" w:rsidRPr="0098090F">
        <w:t xml:space="preserve">. </w:t>
      </w:r>
      <w:r w:rsidR="00361FC6" w:rsidRPr="0098090F">
        <w:t xml:space="preserve">The following list shows the </w:t>
      </w:r>
      <w:r w:rsidR="00E5200B" w:rsidRPr="0098090F">
        <w:t xml:space="preserve">name of the </w:t>
      </w:r>
      <w:r w:rsidR="00361FC6" w:rsidRPr="0098090F">
        <w:t>clubs that have verified Twitter accounts</w:t>
      </w:r>
      <w:r w:rsidR="00E5200B" w:rsidRPr="0098090F">
        <w:t xml:space="preserve"> along with the names of their domestic leagues and their last season completed durations</w:t>
      </w:r>
      <w:r w:rsidR="007210DD" w:rsidRPr="0098090F">
        <w:t>:</w:t>
      </w:r>
    </w:p>
    <w:p w:rsidR="000E54F2" w:rsidRPr="0098090F" w:rsidRDefault="000E54F2" w:rsidP="00F02D6B"/>
    <w:p w:rsidR="00912401" w:rsidRPr="00912401" w:rsidRDefault="00912401" w:rsidP="00F02D6B">
      <w:pPr>
        <w:pStyle w:val="Caption"/>
      </w:pPr>
      <w:r w:rsidRPr="00912401">
        <w:t xml:space="preserve">Table </w:t>
      </w:r>
      <w:fldSimple w:instr=" SEQ Table \* ARABIC ">
        <w:r>
          <w:rPr>
            <w:noProof/>
          </w:rPr>
          <w:t>1</w:t>
        </w:r>
      </w:fldSimple>
      <w:r w:rsidRPr="00912401">
        <w:t>. Season Duration</w:t>
      </w:r>
    </w:p>
    <w:tbl>
      <w:tblPr>
        <w:tblStyle w:val="TableGrid"/>
        <w:tblW w:w="874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58"/>
        <w:gridCol w:w="2430"/>
        <w:gridCol w:w="3960"/>
      </w:tblGrid>
      <w:tr w:rsidR="001A316B" w:rsidRPr="00F02D6B" w:rsidTr="000E54F2">
        <w:trPr>
          <w:trHeight w:val="144"/>
        </w:trPr>
        <w:tc>
          <w:tcPr>
            <w:tcW w:w="2358" w:type="dxa"/>
            <w:tcBorders>
              <w:top w:val="single" w:sz="4" w:space="0" w:color="auto"/>
              <w:bottom w:val="single" w:sz="4" w:space="0" w:color="auto"/>
            </w:tcBorders>
          </w:tcPr>
          <w:p w:rsidR="001A316B" w:rsidRPr="00F02D6B" w:rsidRDefault="001A316B" w:rsidP="00F02D6B">
            <w:pPr>
              <w:pStyle w:val="TOC1"/>
            </w:pPr>
            <w:r w:rsidRPr="00F02D6B">
              <w:t>Club Name</w:t>
            </w:r>
          </w:p>
        </w:tc>
        <w:tc>
          <w:tcPr>
            <w:tcW w:w="2430" w:type="dxa"/>
            <w:tcBorders>
              <w:top w:val="single" w:sz="4" w:space="0" w:color="auto"/>
              <w:bottom w:val="single" w:sz="4" w:space="0" w:color="auto"/>
            </w:tcBorders>
          </w:tcPr>
          <w:p w:rsidR="001A316B" w:rsidRPr="00F02D6B" w:rsidRDefault="001A316B" w:rsidP="00F02D6B">
            <w:pPr>
              <w:pStyle w:val="TOC1"/>
            </w:pPr>
            <w:r w:rsidRPr="00F02D6B">
              <w:t>League Name</w:t>
            </w:r>
          </w:p>
        </w:tc>
        <w:tc>
          <w:tcPr>
            <w:tcW w:w="3960" w:type="dxa"/>
            <w:tcBorders>
              <w:top w:val="single" w:sz="4" w:space="0" w:color="auto"/>
              <w:bottom w:val="single" w:sz="4" w:space="0" w:color="auto"/>
            </w:tcBorders>
          </w:tcPr>
          <w:p w:rsidR="001A316B" w:rsidRPr="00F02D6B" w:rsidRDefault="001A316B" w:rsidP="00F02D6B">
            <w:pPr>
              <w:pStyle w:val="TOC1"/>
            </w:pPr>
            <w:r w:rsidRPr="00F02D6B">
              <w:t>Duration</w:t>
            </w:r>
          </w:p>
        </w:tc>
      </w:tr>
      <w:tr w:rsidR="001A316B" w:rsidRPr="00F02D6B" w:rsidTr="000E54F2">
        <w:trPr>
          <w:trHeight w:val="144"/>
        </w:trPr>
        <w:tc>
          <w:tcPr>
            <w:tcW w:w="2358" w:type="dxa"/>
            <w:tcBorders>
              <w:top w:val="single" w:sz="4" w:space="0" w:color="auto"/>
            </w:tcBorders>
          </w:tcPr>
          <w:p w:rsidR="001A316B" w:rsidRPr="00F02D6B" w:rsidRDefault="001A316B" w:rsidP="00F02D6B">
            <w:pPr>
              <w:pStyle w:val="TOC1"/>
            </w:pPr>
            <w:r w:rsidRPr="00F02D6B">
              <w:t>Al Duhail SC</w:t>
            </w:r>
          </w:p>
        </w:tc>
        <w:tc>
          <w:tcPr>
            <w:tcW w:w="2430" w:type="dxa"/>
            <w:tcBorders>
              <w:top w:val="single" w:sz="4" w:space="0" w:color="auto"/>
            </w:tcBorders>
          </w:tcPr>
          <w:p w:rsidR="001A316B" w:rsidRPr="00F02D6B" w:rsidRDefault="00E0581E" w:rsidP="00F02D6B">
            <w:pPr>
              <w:pStyle w:val="TOC1"/>
            </w:pPr>
            <w:r w:rsidRPr="00F02D6B">
              <w:t>Qatar Stars League</w:t>
            </w:r>
          </w:p>
        </w:tc>
        <w:tc>
          <w:tcPr>
            <w:tcW w:w="3960" w:type="dxa"/>
            <w:tcBorders>
              <w:top w:val="single" w:sz="4" w:space="0" w:color="auto"/>
            </w:tcBorders>
          </w:tcPr>
          <w:p w:rsidR="001A316B" w:rsidRPr="00F02D6B" w:rsidRDefault="008964E2" w:rsidP="00F02D6B">
            <w:pPr>
              <w:pStyle w:val="TOC1"/>
            </w:pPr>
            <w:r>
              <w:t>3 Sep 2020 – 10 Apr</w:t>
            </w:r>
            <w:r w:rsidR="00E8641D" w:rsidRPr="00F02D6B">
              <w:t xml:space="preserve"> 2021</w:t>
            </w:r>
          </w:p>
        </w:tc>
      </w:tr>
      <w:tr w:rsidR="001A316B" w:rsidRPr="00F02D6B" w:rsidTr="000E54F2">
        <w:trPr>
          <w:trHeight w:val="144"/>
        </w:trPr>
        <w:tc>
          <w:tcPr>
            <w:tcW w:w="2358" w:type="dxa"/>
          </w:tcPr>
          <w:p w:rsidR="001A316B" w:rsidRPr="00F02D6B" w:rsidRDefault="001A316B" w:rsidP="00F02D6B">
            <w:pPr>
              <w:pStyle w:val="TOC1"/>
            </w:pPr>
            <w:r w:rsidRPr="00F02D6B">
              <w:t>Al Nassr</w:t>
            </w:r>
          </w:p>
        </w:tc>
        <w:tc>
          <w:tcPr>
            <w:tcW w:w="2430" w:type="dxa"/>
          </w:tcPr>
          <w:p w:rsidR="001A316B" w:rsidRPr="00F02D6B" w:rsidRDefault="00E0581E" w:rsidP="00F02D6B">
            <w:pPr>
              <w:pStyle w:val="TOC1"/>
            </w:pPr>
            <w:r w:rsidRPr="00F02D6B">
              <w:t>Saudi Professional League</w:t>
            </w:r>
          </w:p>
        </w:tc>
        <w:tc>
          <w:tcPr>
            <w:tcW w:w="3960" w:type="dxa"/>
          </w:tcPr>
          <w:p w:rsidR="001A316B" w:rsidRPr="00F02D6B" w:rsidRDefault="008964E2" w:rsidP="00F02D6B">
            <w:pPr>
              <w:pStyle w:val="TOC1"/>
            </w:pPr>
            <w:r>
              <w:t>17 Oct</w:t>
            </w:r>
            <w:r w:rsidR="00E8641D" w:rsidRPr="00F02D6B">
              <w:t xml:space="preserve"> 2020 – 30 May 2021</w:t>
            </w:r>
          </w:p>
        </w:tc>
      </w:tr>
      <w:tr w:rsidR="001A316B" w:rsidRPr="00F02D6B" w:rsidTr="000E54F2">
        <w:trPr>
          <w:trHeight w:val="144"/>
        </w:trPr>
        <w:tc>
          <w:tcPr>
            <w:tcW w:w="2358" w:type="dxa"/>
          </w:tcPr>
          <w:p w:rsidR="001A316B" w:rsidRPr="00F02D6B" w:rsidRDefault="00354E54" w:rsidP="00F02D6B">
            <w:pPr>
              <w:pStyle w:val="TOC1"/>
            </w:pPr>
            <w:r w:rsidRPr="00F02D6B">
              <w:t>Al Rayyan SC</w:t>
            </w:r>
          </w:p>
        </w:tc>
        <w:tc>
          <w:tcPr>
            <w:tcW w:w="2430" w:type="dxa"/>
          </w:tcPr>
          <w:p w:rsidR="001A316B" w:rsidRPr="00F02D6B" w:rsidRDefault="00E0581E" w:rsidP="00F02D6B">
            <w:pPr>
              <w:pStyle w:val="TOC1"/>
            </w:pPr>
            <w:r w:rsidRPr="00F02D6B">
              <w:t>Qatar Stars League</w:t>
            </w:r>
          </w:p>
        </w:tc>
        <w:tc>
          <w:tcPr>
            <w:tcW w:w="3960" w:type="dxa"/>
          </w:tcPr>
          <w:p w:rsidR="001A316B" w:rsidRPr="00F02D6B" w:rsidRDefault="008964E2" w:rsidP="00F02D6B">
            <w:pPr>
              <w:pStyle w:val="TOC1"/>
            </w:pPr>
            <w:r>
              <w:t>3 Sep 2020 – 10 Apr</w:t>
            </w:r>
            <w:r w:rsidR="00E8641D" w:rsidRPr="00F02D6B">
              <w:t xml:space="preserve"> 2021</w:t>
            </w:r>
          </w:p>
        </w:tc>
      </w:tr>
      <w:tr w:rsidR="001A316B" w:rsidRPr="00F02D6B" w:rsidTr="000E54F2">
        <w:trPr>
          <w:trHeight w:val="144"/>
        </w:trPr>
        <w:tc>
          <w:tcPr>
            <w:tcW w:w="2358" w:type="dxa"/>
          </w:tcPr>
          <w:p w:rsidR="001A316B" w:rsidRPr="00F02D6B" w:rsidRDefault="00354E54" w:rsidP="00F02D6B">
            <w:pPr>
              <w:pStyle w:val="TOC1"/>
            </w:pPr>
            <w:r w:rsidRPr="00F02D6B">
              <w:t>Al-Ahli Saudi FC</w:t>
            </w:r>
          </w:p>
        </w:tc>
        <w:tc>
          <w:tcPr>
            <w:tcW w:w="2430" w:type="dxa"/>
          </w:tcPr>
          <w:p w:rsidR="001A316B" w:rsidRPr="00F02D6B" w:rsidRDefault="00E0581E" w:rsidP="00F02D6B">
            <w:pPr>
              <w:pStyle w:val="TOC1"/>
            </w:pPr>
            <w:r w:rsidRPr="00F02D6B">
              <w:t>Saudi Professional League</w:t>
            </w:r>
          </w:p>
        </w:tc>
        <w:tc>
          <w:tcPr>
            <w:tcW w:w="3960" w:type="dxa"/>
          </w:tcPr>
          <w:p w:rsidR="001A316B" w:rsidRPr="00F02D6B" w:rsidRDefault="008964E2" w:rsidP="00F02D6B">
            <w:pPr>
              <w:pStyle w:val="TOC1"/>
            </w:pPr>
            <w:r>
              <w:t>17 Oct</w:t>
            </w:r>
            <w:r w:rsidR="00E8641D" w:rsidRPr="00F02D6B">
              <w:t xml:space="preserve"> 2020 – 30 May 2021</w:t>
            </w:r>
          </w:p>
        </w:tc>
      </w:tr>
      <w:tr w:rsidR="001A316B" w:rsidRPr="00F02D6B" w:rsidTr="000E54F2">
        <w:trPr>
          <w:trHeight w:val="144"/>
        </w:trPr>
        <w:tc>
          <w:tcPr>
            <w:tcW w:w="2358" w:type="dxa"/>
          </w:tcPr>
          <w:p w:rsidR="00354E54" w:rsidRPr="00F02D6B" w:rsidRDefault="00E0581E" w:rsidP="00F02D6B">
            <w:pPr>
              <w:pStyle w:val="TOC1"/>
            </w:pPr>
            <w:r w:rsidRPr="00F02D6B">
              <w:t xml:space="preserve">Al </w:t>
            </w:r>
            <w:r w:rsidR="00354E54" w:rsidRPr="00F02D6B">
              <w:t xml:space="preserve">Hilal </w:t>
            </w:r>
            <w:r w:rsidRPr="00F02D6B">
              <w:t>SF</w:t>
            </w:r>
            <w:r w:rsidR="00354E54" w:rsidRPr="00F02D6B">
              <w:t>C</w:t>
            </w:r>
          </w:p>
        </w:tc>
        <w:tc>
          <w:tcPr>
            <w:tcW w:w="2430" w:type="dxa"/>
          </w:tcPr>
          <w:p w:rsidR="001A316B" w:rsidRPr="00F02D6B" w:rsidRDefault="00E0581E" w:rsidP="00F02D6B">
            <w:pPr>
              <w:pStyle w:val="TOC1"/>
            </w:pPr>
            <w:r w:rsidRPr="00F02D6B">
              <w:t>Saudi Professional League</w:t>
            </w:r>
          </w:p>
        </w:tc>
        <w:tc>
          <w:tcPr>
            <w:tcW w:w="3960" w:type="dxa"/>
          </w:tcPr>
          <w:p w:rsidR="001A316B" w:rsidRPr="00F02D6B" w:rsidRDefault="008964E2" w:rsidP="00F02D6B">
            <w:pPr>
              <w:pStyle w:val="TOC1"/>
            </w:pPr>
            <w:r>
              <w:t>17 Oct</w:t>
            </w:r>
            <w:r w:rsidR="00E8641D" w:rsidRPr="00F02D6B">
              <w:t xml:space="preserve"> 2020 – 30 May 2021</w:t>
            </w:r>
          </w:p>
        </w:tc>
      </w:tr>
      <w:tr w:rsidR="001A316B" w:rsidRPr="00F02D6B" w:rsidTr="000E54F2">
        <w:trPr>
          <w:trHeight w:val="144"/>
        </w:trPr>
        <w:tc>
          <w:tcPr>
            <w:tcW w:w="2358" w:type="dxa"/>
          </w:tcPr>
          <w:p w:rsidR="001A316B" w:rsidRPr="00F02D6B" w:rsidRDefault="00354E54" w:rsidP="00F02D6B">
            <w:pPr>
              <w:pStyle w:val="TOC1"/>
            </w:pPr>
            <w:r w:rsidRPr="00F02D6B">
              <w:t>Al-Sadd</w:t>
            </w:r>
          </w:p>
        </w:tc>
        <w:tc>
          <w:tcPr>
            <w:tcW w:w="2430" w:type="dxa"/>
          </w:tcPr>
          <w:p w:rsidR="001A316B" w:rsidRPr="00F02D6B" w:rsidRDefault="00E0581E" w:rsidP="00F02D6B">
            <w:pPr>
              <w:pStyle w:val="TOC1"/>
            </w:pPr>
            <w:r w:rsidRPr="00F02D6B">
              <w:t>Qatar Stars League</w:t>
            </w:r>
          </w:p>
        </w:tc>
        <w:tc>
          <w:tcPr>
            <w:tcW w:w="3960" w:type="dxa"/>
          </w:tcPr>
          <w:p w:rsidR="001A316B" w:rsidRPr="00F02D6B" w:rsidRDefault="008964E2" w:rsidP="00F02D6B">
            <w:pPr>
              <w:pStyle w:val="TOC1"/>
            </w:pPr>
            <w:r>
              <w:t>3 Sep 2020 – 10 Apr</w:t>
            </w:r>
            <w:r w:rsidR="00E8641D" w:rsidRPr="00F02D6B">
              <w:t xml:space="preserve"> 2021</w:t>
            </w:r>
          </w:p>
        </w:tc>
      </w:tr>
      <w:tr w:rsidR="001A316B" w:rsidRPr="00F02D6B" w:rsidTr="000E54F2">
        <w:trPr>
          <w:trHeight w:val="144"/>
        </w:trPr>
        <w:tc>
          <w:tcPr>
            <w:tcW w:w="2358" w:type="dxa"/>
          </w:tcPr>
          <w:p w:rsidR="001A316B" w:rsidRPr="00F02D6B" w:rsidRDefault="00E0581E" w:rsidP="00F02D6B">
            <w:pPr>
              <w:pStyle w:val="TOC1"/>
            </w:pPr>
            <w:r w:rsidRPr="00F02D6B">
              <w:t xml:space="preserve">Al </w:t>
            </w:r>
            <w:r w:rsidR="00354E54" w:rsidRPr="00F02D6B">
              <w:t>Shorta</w:t>
            </w:r>
          </w:p>
        </w:tc>
        <w:tc>
          <w:tcPr>
            <w:tcW w:w="2430" w:type="dxa"/>
          </w:tcPr>
          <w:p w:rsidR="001A316B" w:rsidRPr="00F02D6B" w:rsidRDefault="00E0581E" w:rsidP="00F02D6B">
            <w:pPr>
              <w:pStyle w:val="TOC1"/>
            </w:pPr>
            <w:r w:rsidRPr="00F02D6B">
              <w:t>Iraqi Premier League</w:t>
            </w:r>
          </w:p>
        </w:tc>
        <w:tc>
          <w:tcPr>
            <w:tcW w:w="3960" w:type="dxa"/>
          </w:tcPr>
          <w:p w:rsidR="001A316B" w:rsidRPr="00F02D6B" w:rsidRDefault="008964E2" w:rsidP="00F02D6B">
            <w:pPr>
              <w:pStyle w:val="TOC1"/>
            </w:pPr>
            <w:r>
              <w:t>25 Oct 2020 – 20 Jul</w:t>
            </w:r>
            <w:r w:rsidR="00E8641D" w:rsidRPr="00F02D6B">
              <w:t xml:space="preserve"> 2021</w:t>
            </w:r>
          </w:p>
        </w:tc>
      </w:tr>
      <w:tr w:rsidR="001A316B" w:rsidRPr="00F02D6B" w:rsidTr="000E54F2">
        <w:trPr>
          <w:trHeight w:val="144"/>
        </w:trPr>
        <w:tc>
          <w:tcPr>
            <w:tcW w:w="2358" w:type="dxa"/>
          </w:tcPr>
          <w:p w:rsidR="001A316B" w:rsidRPr="00F02D6B" w:rsidRDefault="00E0581E" w:rsidP="00F02D6B">
            <w:pPr>
              <w:pStyle w:val="TOC1"/>
            </w:pPr>
            <w:r w:rsidRPr="00F02D6B">
              <w:t xml:space="preserve">Al </w:t>
            </w:r>
            <w:r w:rsidR="00354E54" w:rsidRPr="00F02D6B">
              <w:t>Wahda</w:t>
            </w:r>
            <w:r w:rsidRPr="00F02D6B">
              <w:t xml:space="preserve"> FC</w:t>
            </w:r>
          </w:p>
        </w:tc>
        <w:tc>
          <w:tcPr>
            <w:tcW w:w="2430" w:type="dxa"/>
          </w:tcPr>
          <w:p w:rsidR="001A316B" w:rsidRPr="00F02D6B" w:rsidRDefault="00E0581E" w:rsidP="00F02D6B">
            <w:pPr>
              <w:pStyle w:val="TOC1"/>
            </w:pPr>
            <w:r w:rsidRPr="00F02D6B">
              <w:t>UAE Pro League</w:t>
            </w:r>
          </w:p>
        </w:tc>
        <w:tc>
          <w:tcPr>
            <w:tcW w:w="3960" w:type="dxa"/>
          </w:tcPr>
          <w:p w:rsidR="001A316B" w:rsidRPr="00F02D6B" w:rsidRDefault="00AE6ABE" w:rsidP="00F02D6B">
            <w:pPr>
              <w:pStyle w:val="TOC1"/>
            </w:pPr>
            <w:r w:rsidRPr="00F02D6B">
              <w:t>16 October 2020 – 15 May 2021</w:t>
            </w:r>
          </w:p>
        </w:tc>
      </w:tr>
      <w:tr w:rsidR="001A316B" w:rsidRPr="00F02D6B" w:rsidTr="000E54F2">
        <w:trPr>
          <w:trHeight w:val="144"/>
        </w:trPr>
        <w:tc>
          <w:tcPr>
            <w:tcW w:w="2358" w:type="dxa"/>
          </w:tcPr>
          <w:p w:rsidR="001A316B" w:rsidRPr="00F02D6B" w:rsidRDefault="00354E54" w:rsidP="00F02D6B">
            <w:pPr>
              <w:pStyle w:val="TOC1"/>
            </w:pPr>
            <w:r w:rsidRPr="00F02D6B">
              <w:t>Cerezo Osaka</w:t>
            </w:r>
          </w:p>
        </w:tc>
        <w:tc>
          <w:tcPr>
            <w:tcW w:w="2430" w:type="dxa"/>
          </w:tcPr>
          <w:p w:rsidR="001A316B" w:rsidRPr="00F02D6B" w:rsidRDefault="00E0581E" w:rsidP="00F02D6B">
            <w:pPr>
              <w:pStyle w:val="TOC1"/>
            </w:pPr>
            <w:r w:rsidRPr="00F02D6B">
              <w:t>J1 League</w:t>
            </w:r>
          </w:p>
        </w:tc>
        <w:tc>
          <w:tcPr>
            <w:tcW w:w="3960" w:type="dxa"/>
          </w:tcPr>
          <w:p w:rsidR="001A316B" w:rsidRPr="00F02D6B" w:rsidRDefault="00993D37" w:rsidP="00F02D6B">
            <w:pPr>
              <w:pStyle w:val="TOC1"/>
            </w:pPr>
            <w:r>
              <w:t>4 Jul 2020 – 19 Dec</w:t>
            </w:r>
            <w:r w:rsidR="00AE6ABE" w:rsidRPr="00F02D6B">
              <w:t xml:space="preserve"> 2020</w:t>
            </w:r>
          </w:p>
        </w:tc>
      </w:tr>
      <w:tr w:rsidR="001A316B" w:rsidRPr="00F02D6B" w:rsidTr="000E54F2">
        <w:trPr>
          <w:trHeight w:val="144"/>
        </w:trPr>
        <w:tc>
          <w:tcPr>
            <w:tcW w:w="2358" w:type="dxa"/>
          </w:tcPr>
          <w:p w:rsidR="001A316B" w:rsidRPr="00F02D6B" w:rsidRDefault="00354E54" w:rsidP="00F02D6B">
            <w:pPr>
              <w:pStyle w:val="TOC1"/>
            </w:pPr>
            <w:r w:rsidRPr="00F02D6B">
              <w:t>Esteghlal F.C.</w:t>
            </w:r>
          </w:p>
        </w:tc>
        <w:tc>
          <w:tcPr>
            <w:tcW w:w="2430" w:type="dxa"/>
          </w:tcPr>
          <w:p w:rsidR="001A316B" w:rsidRPr="00F02D6B" w:rsidRDefault="00E0581E" w:rsidP="00F02D6B">
            <w:pPr>
              <w:pStyle w:val="TOC1"/>
            </w:pPr>
            <w:r w:rsidRPr="00F02D6B">
              <w:t>Persian Gulf Pro League</w:t>
            </w:r>
          </w:p>
        </w:tc>
        <w:tc>
          <w:tcPr>
            <w:tcW w:w="3960" w:type="dxa"/>
          </w:tcPr>
          <w:p w:rsidR="001A316B" w:rsidRPr="00F02D6B" w:rsidRDefault="00993D37" w:rsidP="00F02D6B">
            <w:pPr>
              <w:pStyle w:val="TOC1"/>
            </w:pPr>
            <w:r>
              <w:t>6 Nov</w:t>
            </w:r>
            <w:r w:rsidR="00AE6ABE" w:rsidRPr="00F02D6B">
              <w:t xml:space="preserve"> 2020 – 29 May 2021</w:t>
            </w:r>
          </w:p>
        </w:tc>
      </w:tr>
      <w:tr w:rsidR="001A316B" w:rsidRPr="00F02D6B" w:rsidTr="000E54F2">
        <w:trPr>
          <w:trHeight w:val="144"/>
        </w:trPr>
        <w:tc>
          <w:tcPr>
            <w:tcW w:w="2358" w:type="dxa"/>
          </w:tcPr>
          <w:p w:rsidR="001A316B" w:rsidRPr="00F02D6B" w:rsidRDefault="00354E54" w:rsidP="00F02D6B">
            <w:pPr>
              <w:pStyle w:val="TOC1"/>
            </w:pPr>
            <w:r w:rsidRPr="00F02D6B">
              <w:t>F.C. Goa</w:t>
            </w:r>
          </w:p>
        </w:tc>
        <w:tc>
          <w:tcPr>
            <w:tcW w:w="2430" w:type="dxa"/>
          </w:tcPr>
          <w:p w:rsidR="001A316B" w:rsidRPr="00F02D6B" w:rsidRDefault="00E0581E" w:rsidP="00F02D6B">
            <w:pPr>
              <w:pStyle w:val="TOC1"/>
            </w:pPr>
            <w:r w:rsidRPr="00F02D6B">
              <w:t>Indian Super League</w:t>
            </w:r>
          </w:p>
        </w:tc>
        <w:tc>
          <w:tcPr>
            <w:tcW w:w="3960" w:type="dxa"/>
          </w:tcPr>
          <w:p w:rsidR="001A316B" w:rsidRPr="00F02D6B" w:rsidRDefault="00993D37" w:rsidP="00F02D6B">
            <w:pPr>
              <w:pStyle w:val="TOC1"/>
            </w:pPr>
            <w:r>
              <w:t>20 Nov 2020 – 13 Mar</w:t>
            </w:r>
            <w:r w:rsidR="00AE6ABE" w:rsidRPr="00F02D6B">
              <w:t xml:space="preserve"> 2021</w:t>
            </w:r>
          </w:p>
        </w:tc>
      </w:tr>
      <w:tr w:rsidR="001A316B" w:rsidRPr="00F02D6B" w:rsidTr="000E54F2">
        <w:trPr>
          <w:trHeight w:val="144"/>
        </w:trPr>
        <w:tc>
          <w:tcPr>
            <w:tcW w:w="2358" w:type="dxa"/>
          </w:tcPr>
          <w:p w:rsidR="001A316B" w:rsidRPr="00F02D6B" w:rsidRDefault="00354E54" w:rsidP="00F02D6B">
            <w:pPr>
              <w:pStyle w:val="TOC1"/>
            </w:pPr>
            <w:r w:rsidRPr="00F02D6B">
              <w:t>FC Istiklol</w:t>
            </w:r>
          </w:p>
        </w:tc>
        <w:tc>
          <w:tcPr>
            <w:tcW w:w="2430" w:type="dxa"/>
          </w:tcPr>
          <w:p w:rsidR="001A316B" w:rsidRPr="00F02D6B" w:rsidRDefault="00E0581E" w:rsidP="00F02D6B">
            <w:pPr>
              <w:pStyle w:val="TOC1"/>
            </w:pPr>
            <w:r w:rsidRPr="00F02D6B">
              <w:t>Tajik League</w:t>
            </w:r>
          </w:p>
        </w:tc>
        <w:tc>
          <w:tcPr>
            <w:tcW w:w="3960" w:type="dxa"/>
          </w:tcPr>
          <w:p w:rsidR="001A316B" w:rsidRPr="00F02D6B" w:rsidRDefault="00993D37" w:rsidP="00F02D6B">
            <w:pPr>
              <w:pStyle w:val="TOC1"/>
            </w:pPr>
            <w:r>
              <w:t>5 Apr</w:t>
            </w:r>
            <w:r w:rsidR="00AE6ABE" w:rsidRPr="00F02D6B">
              <w:t xml:space="preserve"> 2</w:t>
            </w:r>
            <w:r>
              <w:t>020 – 4 Oct</w:t>
            </w:r>
            <w:r w:rsidR="00AE6ABE" w:rsidRPr="00F02D6B">
              <w:t xml:space="preserve"> 2021</w:t>
            </w:r>
          </w:p>
        </w:tc>
      </w:tr>
      <w:tr w:rsidR="001A316B" w:rsidRPr="00F02D6B" w:rsidTr="000E54F2">
        <w:trPr>
          <w:trHeight w:val="144"/>
        </w:trPr>
        <w:tc>
          <w:tcPr>
            <w:tcW w:w="2358" w:type="dxa"/>
          </w:tcPr>
          <w:p w:rsidR="001A316B" w:rsidRPr="00F02D6B" w:rsidRDefault="00354E54" w:rsidP="00F02D6B">
            <w:pPr>
              <w:pStyle w:val="TOC1"/>
            </w:pPr>
            <w:r w:rsidRPr="00F02D6B">
              <w:t>Gamba Osaka</w:t>
            </w:r>
          </w:p>
        </w:tc>
        <w:tc>
          <w:tcPr>
            <w:tcW w:w="2430" w:type="dxa"/>
          </w:tcPr>
          <w:p w:rsidR="001A316B" w:rsidRPr="00F02D6B" w:rsidRDefault="00E0581E" w:rsidP="00F02D6B">
            <w:pPr>
              <w:pStyle w:val="TOC1"/>
            </w:pPr>
            <w:r w:rsidRPr="00F02D6B">
              <w:t>J1 League</w:t>
            </w:r>
          </w:p>
        </w:tc>
        <w:tc>
          <w:tcPr>
            <w:tcW w:w="3960" w:type="dxa"/>
          </w:tcPr>
          <w:p w:rsidR="001A316B" w:rsidRPr="00F02D6B" w:rsidRDefault="00993D37" w:rsidP="00F02D6B">
            <w:pPr>
              <w:pStyle w:val="TOC1"/>
            </w:pPr>
            <w:r>
              <w:t>4 Jul 2020 – 19 Dec</w:t>
            </w:r>
            <w:r w:rsidR="00AE6ABE" w:rsidRPr="00F02D6B">
              <w:t xml:space="preserve"> 2020</w:t>
            </w:r>
          </w:p>
        </w:tc>
      </w:tr>
      <w:tr w:rsidR="001A316B" w:rsidRPr="00F02D6B" w:rsidTr="000E54F2">
        <w:trPr>
          <w:trHeight w:val="144"/>
        </w:trPr>
        <w:tc>
          <w:tcPr>
            <w:tcW w:w="2358" w:type="dxa"/>
          </w:tcPr>
          <w:p w:rsidR="001A316B" w:rsidRPr="00F02D6B" w:rsidRDefault="00354E54" w:rsidP="00F02D6B">
            <w:pPr>
              <w:pStyle w:val="TOC1"/>
            </w:pPr>
            <w:r w:rsidRPr="00F02D6B">
              <w:lastRenderedPageBreak/>
              <w:t>Johor Darul Ta’zim F.C.</w:t>
            </w:r>
          </w:p>
        </w:tc>
        <w:tc>
          <w:tcPr>
            <w:tcW w:w="2430" w:type="dxa"/>
          </w:tcPr>
          <w:p w:rsidR="001A316B" w:rsidRPr="00F02D6B" w:rsidRDefault="00E0581E" w:rsidP="00F02D6B">
            <w:pPr>
              <w:pStyle w:val="TOC1"/>
            </w:pPr>
            <w:r w:rsidRPr="00F02D6B">
              <w:t>Malaysian Super League</w:t>
            </w:r>
          </w:p>
        </w:tc>
        <w:tc>
          <w:tcPr>
            <w:tcW w:w="3960" w:type="dxa"/>
          </w:tcPr>
          <w:p w:rsidR="001A316B" w:rsidRPr="00F02D6B" w:rsidRDefault="00993D37" w:rsidP="00F02D6B">
            <w:pPr>
              <w:pStyle w:val="TOC1"/>
            </w:pPr>
            <w:r>
              <w:t>28 Feb 2020 – 16 Mar</w:t>
            </w:r>
            <w:r w:rsidR="00AE6ABE" w:rsidRPr="00F02D6B">
              <w:t xml:space="preserve"> 2020, </w:t>
            </w:r>
            <w:r>
              <w:t>26 Aug 2020 – 31 Oct</w:t>
            </w:r>
            <w:r w:rsidR="00B67942" w:rsidRPr="00F02D6B">
              <w:t xml:space="preserve"> 2020</w:t>
            </w:r>
          </w:p>
        </w:tc>
      </w:tr>
      <w:tr w:rsidR="001A316B" w:rsidRPr="00F02D6B" w:rsidTr="000E54F2">
        <w:trPr>
          <w:trHeight w:val="144"/>
        </w:trPr>
        <w:tc>
          <w:tcPr>
            <w:tcW w:w="2358" w:type="dxa"/>
          </w:tcPr>
          <w:p w:rsidR="001A316B" w:rsidRPr="00F02D6B" w:rsidRDefault="00354E54" w:rsidP="00F02D6B">
            <w:pPr>
              <w:pStyle w:val="TOC1"/>
            </w:pPr>
            <w:r w:rsidRPr="00F02D6B">
              <w:t>Kawasaki Frontale</w:t>
            </w:r>
          </w:p>
        </w:tc>
        <w:tc>
          <w:tcPr>
            <w:tcW w:w="2430" w:type="dxa"/>
          </w:tcPr>
          <w:p w:rsidR="001A316B" w:rsidRPr="00F02D6B" w:rsidRDefault="000E6D32" w:rsidP="00F02D6B">
            <w:pPr>
              <w:pStyle w:val="TOC1"/>
            </w:pPr>
            <w:r w:rsidRPr="00F02D6B">
              <w:t>J1 League</w:t>
            </w:r>
          </w:p>
        </w:tc>
        <w:tc>
          <w:tcPr>
            <w:tcW w:w="3960" w:type="dxa"/>
          </w:tcPr>
          <w:p w:rsidR="001A316B" w:rsidRPr="00F02D6B" w:rsidRDefault="00993D37" w:rsidP="00F02D6B">
            <w:pPr>
              <w:pStyle w:val="TOC1"/>
            </w:pPr>
            <w:r>
              <w:t>4 Jul 2020 – 19 Dec</w:t>
            </w:r>
            <w:r w:rsidR="00B67942" w:rsidRPr="00F02D6B">
              <w:t xml:space="preserve"> 2020</w:t>
            </w:r>
          </w:p>
        </w:tc>
      </w:tr>
      <w:tr w:rsidR="001A316B" w:rsidRPr="00F02D6B" w:rsidTr="000E54F2">
        <w:trPr>
          <w:trHeight w:val="144"/>
        </w:trPr>
        <w:tc>
          <w:tcPr>
            <w:tcW w:w="2358" w:type="dxa"/>
          </w:tcPr>
          <w:p w:rsidR="001A316B" w:rsidRPr="00F02D6B" w:rsidRDefault="00354E54" w:rsidP="00F02D6B">
            <w:pPr>
              <w:pStyle w:val="TOC1"/>
            </w:pPr>
            <w:r w:rsidRPr="00F02D6B">
              <w:t>Nagoya Grampus</w:t>
            </w:r>
          </w:p>
        </w:tc>
        <w:tc>
          <w:tcPr>
            <w:tcW w:w="2430" w:type="dxa"/>
          </w:tcPr>
          <w:p w:rsidR="001A316B" w:rsidRPr="00F02D6B" w:rsidRDefault="000E6D32" w:rsidP="00F02D6B">
            <w:pPr>
              <w:pStyle w:val="TOC1"/>
            </w:pPr>
            <w:r w:rsidRPr="00F02D6B">
              <w:t>J1 League</w:t>
            </w:r>
          </w:p>
        </w:tc>
        <w:tc>
          <w:tcPr>
            <w:tcW w:w="3960" w:type="dxa"/>
          </w:tcPr>
          <w:p w:rsidR="001A316B" w:rsidRPr="00F02D6B" w:rsidRDefault="00993D37" w:rsidP="00F02D6B">
            <w:pPr>
              <w:pStyle w:val="TOC1"/>
            </w:pPr>
            <w:r>
              <w:t>4 Jul 2020 – 19 Dec</w:t>
            </w:r>
            <w:r w:rsidR="00B67942" w:rsidRPr="00F02D6B">
              <w:t xml:space="preserve"> 2020</w:t>
            </w:r>
          </w:p>
        </w:tc>
      </w:tr>
      <w:tr w:rsidR="001A316B" w:rsidRPr="00F02D6B" w:rsidTr="000E54F2">
        <w:trPr>
          <w:trHeight w:val="144"/>
        </w:trPr>
        <w:tc>
          <w:tcPr>
            <w:tcW w:w="2358" w:type="dxa"/>
          </w:tcPr>
          <w:p w:rsidR="001A316B" w:rsidRPr="00F02D6B" w:rsidRDefault="00354E54" w:rsidP="00F02D6B">
            <w:pPr>
              <w:pStyle w:val="TOC1"/>
            </w:pPr>
            <w:r w:rsidRPr="00F02D6B">
              <w:t>Pakhtakor FK</w:t>
            </w:r>
          </w:p>
        </w:tc>
        <w:tc>
          <w:tcPr>
            <w:tcW w:w="2430" w:type="dxa"/>
          </w:tcPr>
          <w:p w:rsidR="001A316B" w:rsidRPr="00F02D6B" w:rsidRDefault="000E6D32" w:rsidP="00F02D6B">
            <w:pPr>
              <w:pStyle w:val="TOC1"/>
            </w:pPr>
            <w:r w:rsidRPr="00F02D6B">
              <w:t>Uzbekistan Super League</w:t>
            </w:r>
          </w:p>
        </w:tc>
        <w:tc>
          <w:tcPr>
            <w:tcW w:w="3960" w:type="dxa"/>
          </w:tcPr>
          <w:p w:rsidR="001A316B" w:rsidRPr="00F02D6B" w:rsidRDefault="00993D37" w:rsidP="00F02D6B">
            <w:pPr>
              <w:pStyle w:val="TOC1"/>
            </w:pPr>
            <w:r>
              <w:t>27 Feb 2020 – 15 Mar 2020, 14 Jun 2020 – 3 Dec</w:t>
            </w:r>
            <w:r w:rsidR="00B67942" w:rsidRPr="00F02D6B">
              <w:t xml:space="preserve"> 2020</w:t>
            </w:r>
          </w:p>
        </w:tc>
      </w:tr>
      <w:tr w:rsidR="001A316B" w:rsidRPr="00F02D6B" w:rsidTr="000E54F2">
        <w:trPr>
          <w:trHeight w:val="144"/>
        </w:trPr>
        <w:tc>
          <w:tcPr>
            <w:tcW w:w="2358" w:type="dxa"/>
          </w:tcPr>
          <w:p w:rsidR="001A316B" w:rsidRPr="00F02D6B" w:rsidRDefault="00354E54" w:rsidP="00F02D6B">
            <w:pPr>
              <w:pStyle w:val="TOC1"/>
            </w:pPr>
            <w:r w:rsidRPr="00F02D6B">
              <w:t>Persepolis F.C</w:t>
            </w:r>
          </w:p>
        </w:tc>
        <w:tc>
          <w:tcPr>
            <w:tcW w:w="2430" w:type="dxa"/>
          </w:tcPr>
          <w:p w:rsidR="001A316B" w:rsidRPr="00F02D6B" w:rsidRDefault="000E6D32" w:rsidP="00F02D6B">
            <w:pPr>
              <w:pStyle w:val="TOC1"/>
            </w:pPr>
            <w:r w:rsidRPr="00F02D6B">
              <w:t>Persian Gulf Pro League</w:t>
            </w:r>
          </w:p>
        </w:tc>
        <w:tc>
          <w:tcPr>
            <w:tcW w:w="3960" w:type="dxa"/>
          </w:tcPr>
          <w:p w:rsidR="001A316B" w:rsidRPr="00F02D6B" w:rsidRDefault="00993D37" w:rsidP="00F02D6B">
            <w:pPr>
              <w:pStyle w:val="TOC1"/>
            </w:pPr>
            <w:r>
              <w:t>6 Nov</w:t>
            </w:r>
            <w:r w:rsidR="00B67942" w:rsidRPr="00F02D6B">
              <w:t xml:space="preserve"> 2020 – 29 May 2021</w:t>
            </w:r>
          </w:p>
        </w:tc>
      </w:tr>
      <w:tr w:rsidR="001A316B" w:rsidRPr="00F02D6B" w:rsidTr="000E54F2">
        <w:trPr>
          <w:trHeight w:val="144"/>
        </w:trPr>
        <w:tc>
          <w:tcPr>
            <w:tcW w:w="2358" w:type="dxa"/>
          </w:tcPr>
          <w:p w:rsidR="001A316B" w:rsidRPr="00F02D6B" w:rsidRDefault="000E6D32" w:rsidP="00F02D6B">
            <w:pPr>
              <w:pStyle w:val="TOC1"/>
            </w:pPr>
            <w:r w:rsidRPr="00F02D6B">
              <w:t xml:space="preserve">Shabab Al </w:t>
            </w:r>
            <w:r w:rsidR="00354E54" w:rsidRPr="00F02D6B">
              <w:t xml:space="preserve">Ahli </w:t>
            </w:r>
            <w:r w:rsidRPr="00F02D6B">
              <w:t>Club</w:t>
            </w:r>
          </w:p>
        </w:tc>
        <w:tc>
          <w:tcPr>
            <w:tcW w:w="2430" w:type="dxa"/>
          </w:tcPr>
          <w:p w:rsidR="001A316B" w:rsidRPr="00F02D6B" w:rsidRDefault="000E6D32" w:rsidP="00F02D6B">
            <w:pPr>
              <w:pStyle w:val="TOC1"/>
            </w:pPr>
            <w:r w:rsidRPr="00F02D6B">
              <w:t>UAE Pro League</w:t>
            </w:r>
          </w:p>
        </w:tc>
        <w:tc>
          <w:tcPr>
            <w:tcW w:w="3960" w:type="dxa"/>
          </w:tcPr>
          <w:p w:rsidR="001A316B" w:rsidRPr="00F02D6B" w:rsidRDefault="00403413" w:rsidP="00F02D6B">
            <w:pPr>
              <w:pStyle w:val="TOC1"/>
            </w:pPr>
            <w:r w:rsidRPr="00F02D6B">
              <w:t>16 O</w:t>
            </w:r>
            <w:r w:rsidR="00993D37">
              <w:t>ct</w:t>
            </w:r>
            <w:r w:rsidRPr="00F02D6B">
              <w:t xml:space="preserve"> 2020 – 15 May 2021</w:t>
            </w:r>
          </w:p>
        </w:tc>
      </w:tr>
      <w:tr w:rsidR="001A316B" w:rsidRPr="00F02D6B" w:rsidTr="000E54F2">
        <w:trPr>
          <w:trHeight w:val="144"/>
        </w:trPr>
        <w:tc>
          <w:tcPr>
            <w:tcW w:w="2358" w:type="dxa"/>
          </w:tcPr>
          <w:p w:rsidR="001A316B" w:rsidRPr="00F02D6B" w:rsidRDefault="00354E54" w:rsidP="00F02D6B">
            <w:pPr>
              <w:pStyle w:val="TOC1"/>
            </w:pPr>
            <w:r w:rsidRPr="00F02D6B">
              <w:t>Sharjah FC</w:t>
            </w:r>
          </w:p>
        </w:tc>
        <w:tc>
          <w:tcPr>
            <w:tcW w:w="2430" w:type="dxa"/>
          </w:tcPr>
          <w:p w:rsidR="001A316B" w:rsidRPr="00F02D6B" w:rsidRDefault="000E6D32" w:rsidP="00F02D6B">
            <w:pPr>
              <w:pStyle w:val="TOC1"/>
            </w:pPr>
            <w:r w:rsidRPr="00F02D6B">
              <w:t>UAE Pro League</w:t>
            </w:r>
          </w:p>
        </w:tc>
        <w:tc>
          <w:tcPr>
            <w:tcW w:w="3960" w:type="dxa"/>
          </w:tcPr>
          <w:p w:rsidR="001A316B" w:rsidRPr="00F02D6B" w:rsidRDefault="00993D37" w:rsidP="00F02D6B">
            <w:pPr>
              <w:pStyle w:val="TOC1"/>
            </w:pPr>
            <w:r>
              <w:t>16 Oct</w:t>
            </w:r>
            <w:r w:rsidR="00403413" w:rsidRPr="00F02D6B">
              <w:t xml:space="preserve"> 2020 – 15 May 2021</w:t>
            </w:r>
          </w:p>
        </w:tc>
      </w:tr>
    </w:tbl>
    <w:p w:rsidR="00ED21FC" w:rsidRPr="0098090F" w:rsidRDefault="00ED21FC" w:rsidP="00F02D6B"/>
    <w:p w:rsidR="00ED21FC" w:rsidRPr="0098090F" w:rsidRDefault="008964E2" w:rsidP="00F02D6B">
      <w:r>
        <w:t>It can be clearly</w:t>
      </w:r>
      <w:r w:rsidR="00165D7E" w:rsidRPr="0098090F">
        <w:t xml:space="preserve"> </w:t>
      </w:r>
      <w:r w:rsidR="00621C27">
        <w:t xml:space="preserve">seen </w:t>
      </w:r>
      <w:r w:rsidR="00720917" w:rsidRPr="0098090F">
        <w:t xml:space="preserve">that </w:t>
      </w:r>
      <w:r w:rsidR="00165D7E" w:rsidRPr="0098090F">
        <w:t>the last completed season durations of Johor Darul Ta’zim and Pakhtakor FK</w:t>
      </w:r>
      <w:r w:rsidR="00720917" w:rsidRPr="0098090F">
        <w:t xml:space="preserve"> are</w:t>
      </w:r>
      <w:r w:rsidR="00165D7E" w:rsidRPr="0098090F">
        <w:t xml:space="preserve"> divided into different windows, this is because the respective leagues these two clubs participate in (Malaysian Super League &amp; Uzbekistan Super League) had to endure interruptions and stoppages due to the Coronavirus Pandemic. </w:t>
      </w:r>
      <w:r w:rsidR="000E6D32" w:rsidRPr="0098090F">
        <w:t>After short listing the clubs on the basis of the criteria of ‘verified account availability’ and listing down the</w:t>
      </w:r>
      <w:r>
        <w:t xml:space="preserve"> durations of their last season</w:t>
      </w:r>
      <w:r w:rsidR="004047B0">
        <w:t xml:space="preserve"> completed, the first step was to use</w:t>
      </w:r>
      <w:r w:rsidR="000E6D32" w:rsidRPr="0098090F">
        <w:t xml:space="preserve"> the Twitter Advanced Search </w:t>
      </w:r>
      <w:r w:rsidR="00621C27">
        <w:t>tool to gather the data of the comments, retweets and l</w:t>
      </w:r>
      <w:r w:rsidR="000E6D32" w:rsidRPr="0098090F">
        <w:t>ikes made on the posts of the selected clubs for the respective durations of their last completed seasons</w:t>
      </w:r>
      <w:r w:rsidR="00665369" w:rsidRPr="0098090F">
        <w:t>, the data collected was entered into Microsoft Excel 2013 for analysis</w:t>
      </w:r>
      <w:r w:rsidR="000E6D32" w:rsidRPr="0098090F">
        <w:t>.</w:t>
      </w:r>
      <w:r w:rsidR="009B2D75" w:rsidRPr="0098090F">
        <w:t xml:space="preserve"> Before comparing the clubs’ performance</w:t>
      </w:r>
      <w:r w:rsidR="00621C27">
        <w:t xml:space="preserve">, </w:t>
      </w:r>
      <w:r w:rsidR="00621C27" w:rsidRPr="003F04C4">
        <w:t>two parameters for the comparison of clubs had to be defined</w:t>
      </w:r>
      <w:r w:rsidR="00621C27">
        <w:t>, the two parameters are:</w:t>
      </w:r>
    </w:p>
    <w:p w:rsidR="003F04C4" w:rsidRDefault="009B2D75" w:rsidP="004B4E00">
      <w:pPr>
        <w:pStyle w:val="ListParagraph"/>
        <w:numPr>
          <w:ilvl w:val="0"/>
          <w:numId w:val="4"/>
        </w:numPr>
      </w:pPr>
      <w:r w:rsidRPr="009512E6">
        <w:rPr>
          <w:rStyle w:val="Heading3Char"/>
          <w:b w:val="0"/>
          <w:i w:val="0"/>
        </w:rPr>
        <w:t>Activity</w:t>
      </w:r>
      <w:r w:rsidRPr="0098090F">
        <w:t xml:space="preserve">- This simple parameter shows how </w:t>
      </w:r>
      <w:r w:rsidR="001139A1" w:rsidRPr="0098090F">
        <w:t>‘</w:t>
      </w:r>
      <w:r w:rsidRPr="0098090F">
        <w:t>active</w:t>
      </w:r>
      <w:r w:rsidR="001139A1" w:rsidRPr="0098090F">
        <w:t>’</w:t>
      </w:r>
      <w:r w:rsidRPr="0098090F">
        <w:t xml:space="preserve"> the club was in terms of the number of tweets per day. The formula for the parameter is simple:</w:t>
      </w:r>
    </w:p>
    <w:p w:rsidR="004B4E00" w:rsidRPr="0098090F" w:rsidRDefault="009B2D75" w:rsidP="003F04C4">
      <w:pPr>
        <w:pStyle w:val="ListParagraph"/>
        <w:ind w:left="360" w:firstLine="0"/>
      </w:pPr>
      <w:r w:rsidRPr="0098090F">
        <w:t xml:space="preserve"> </w:t>
      </w:r>
    </w:p>
    <w:p w:rsidR="001139A1" w:rsidRDefault="007769D5" w:rsidP="004B4E00">
      <w:pPr>
        <w:pStyle w:val="ListParagraph"/>
        <w:tabs>
          <w:tab w:val="left" w:pos="3060"/>
        </w:tabs>
      </w:pPr>
      <m:oMathPara>
        <m:oMath>
          <m:f>
            <m:fPr>
              <m:ctrlPr>
                <w:rPr>
                  <w:rFonts w:ascii="Cambria Math" w:hAnsi="Cambria Math"/>
                  <w:i/>
                </w:rPr>
              </m:ctrlPr>
            </m:fPr>
            <m:num>
              <m:r>
                <w:rPr>
                  <w:rFonts w:ascii="Cambria Math" w:hAnsi="Cambria Math"/>
                </w:rPr>
                <m:t>Total no of Tweets over the last completd season</m:t>
              </m:r>
            </m:num>
            <m:den>
              <m:r>
                <w:rPr>
                  <w:rFonts w:ascii="Cambria Math" w:hAnsi="Cambria Math"/>
                </w:rPr>
                <m:t>Total no of days in the last completed season</m:t>
              </m:r>
            </m:den>
          </m:f>
        </m:oMath>
      </m:oMathPara>
    </w:p>
    <w:p w:rsidR="004B4E00" w:rsidRPr="0098090F" w:rsidRDefault="004B4E00" w:rsidP="00F02D6B">
      <w:pPr>
        <w:pStyle w:val="ListParagraph"/>
      </w:pPr>
    </w:p>
    <w:p w:rsidR="001139A1" w:rsidRDefault="001139A1" w:rsidP="00F02D6B">
      <w:pPr>
        <w:pStyle w:val="ListParagraph"/>
        <w:numPr>
          <w:ilvl w:val="0"/>
          <w:numId w:val="4"/>
        </w:numPr>
      </w:pPr>
      <w:r w:rsidRPr="009512E6">
        <w:rPr>
          <w:rStyle w:val="Heading3Char"/>
          <w:b w:val="0"/>
          <w:i w:val="0"/>
        </w:rPr>
        <w:t>Engagemen</w:t>
      </w:r>
      <w:r w:rsidRPr="0098090F">
        <w:t>t- This parameter is a little more complex than the parameter of ‘Activity’, it shows the ability of the club to incite reactions from its followers over the course of the last completed season. To arrive at the engageme</w:t>
      </w:r>
      <w:r w:rsidR="00621C27">
        <w:t>nt rate of a particular club,</w:t>
      </w:r>
      <w:r w:rsidRPr="0098090F">
        <w:t xml:space="preserve"> </w:t>
      </w:r>
      <w:r w:rsidR="00621C27" w:rsidRPr="0098090F">
        <w:t>first</w:t>
      </w:r>
      <w:r w:rsidR="00621C27">
        <w:t>,</w:t>
      </w:r>
      <w:r w:rsidR="00621C27" w:rsidRPr="0098090F">
        <w:t xml:space="preserve"> the</w:t>
      </w:r>
      <w:r w:rsidRPr="0098090F">
        <w:t xml:space="preserve"> number of comments, retweets and likes gathered over the period of the last completed season for that club</w:t>
      </w:r>
      <w:r w:rsidR="00621C27">
        <w:t xml:space="preserve"> were added</w:t>
      </w:r>
      <w:r w:rsidR="00CD6644" w:rsidRPr="0098090F">
        <w:t>, the next step was to divide the resultant total by the total number of tweets over the last completed season period of that</w:t>
      </w:r>
      <w:r w:rsidR="00DC132D" w:rsidRPr="0098090F">
        <w:t xml:space="preserve"> club, this gave us the ‘Engagement</w:t>
      </w:r>
      <w:r w:rsidR="00CD6644" w:rsidRPr="0098090F">
        <w:t xml:space="preserve"> per tweet</w:t>
      </w:r>
      <w:r w:rsidR="00DC132D" w:rsidRPr="0098090F">
        <w:t>’</w:t>
      </w:r>
      <w:r w:rsidR="00CD6644" w:rsidRPr="0098090F">
        <w:t>, final</w:t>
      </w:r>
      <w:r w:rsidR="00621C27">
        <w:t xml:space="preserve">ly for the Engagement rate, the following formula was employed </w:t>
      </w:r>
      <w:r w:rsidR="00CD6644" w:rsidRPr="0098090F">
        <w:t>:</w:t>
      </w:r>
      <w:r w:rsidR="00821B37">
        <w:t xml:space="preserve">                   </w:t>
      </w:r>
    </w:p>
    <w:p w:rsidR="004B379C" w:rsidRPr="0098090F" w:rsidRDefault="00821B37" w:rsidP="00821B37">
      <w:pPr>
        <w:pStyle w:val="ListParagraph"/>
        <w:ind w:left="360" w:firstLine="0"/>
      </w:pPr>
      <w:r>
        <w:t xml:space="preserve">                                    </w:t>
      </w:r>
    </w:p>
    <w:p w:rsidR="004B379C" w:rsidRDefault="007769D5" w:rsidP="004B4E00">
      <w:pPr>
        <w:pStyle w:val="ListParagraph"/>
        <w:tabs>
          <w:tab w:val="left" w:pos="3060"/>
        </w:tabs>
      </w:pPr>
      <m:oMathPara>
        <m:oMath>
          <m:f>
            <m:fPr>
              <m:ctrlPr>
                <w:rPr>
                  <w:rFonts w:ascii="Cambria Math" w:hAnsi="Cambria Math"/>
                  <w:i/>
                </w:rPr>
              </m:ctrlPr>
            </m:fPr>
            <m:num>
              <m:r>
                <w:rPr>
                  <w:rFonts w:ascii="Cambria Math" w:hAnsi="Cambria Math"/>
                </w:rPr>
                <m:t>Engagement per Tweet</m:t>
              </m:r>
            </m:num>
            <m:den>
              <m:r>
                <w:rPr>
                  <w:rFonts w:ascii="Cambria Math" w:hAnsi="Cambria Math"/>
                </w:rPr>
                <m:t>Total Twitter followers of the club</m:t>
              </m:r>
            </m:den>
          </m:f>
          <m:r>
            <w:rPr>
              <w:rFonts w:ascii="Cambria Math" w:hAnsi="Cambria Math"/>
            </w:rPr>
            <m:t>×100</m:t>
          </m:r>
        </m:oMath>
      </m:oMathPara>
    </w:p>
    <w:p w:rsidR="00821B37" w:rsidRPr="0098090F" w:rsidRDefault="00821B37" w:rsidP="00821B37">
      <w:pPr>
        <w:pStyle w:val="ListParagraph"/>
        <w:ind w:left="360" w:firstLine="0"/>
      </w:pPr>
    </w:p>
    <w:p w:rsidR="00CD6644" w:rsidRPr="0098090F" w:rsidRDefault="00CD6644" w:rsidP="00F02D6B">
      <w:r w:rsidRPr="0098090F">
        <w:t xml:space="preserve">The ideal scenario would have been to divide the average engagement per tweet by the number of followers of the club as on the date of the </w:t>
      </w:r>
      <w:r w:rsidR="001865D1" w:rsidRPr="0098090F">
        <w:t>end of the season but</w:t>
      </w:r>
      <w:r w:rsidR="001A2F91">
        <w:t>,</w:t>
      </w:r>
      <w:r w:rsidR="001865D1" w:rsidRPr="0098090F">
        <w:t xml:space="preserve"> as Twitter does not allow its users to view ‘historical snapshots’ of the number of followers o</w:t>
      </w:r>
      <w:r w:rsidR="004047B0">
        <w:t>f a particular page, as a result,</w:t>
      </w:r>
      <w:r w:rsidR="001865D1" w:rsidRPr="0098090F">
        <w:t xml:space="preserve"> th</w:t>
      </w:r>
      <w:r w:rsidR="00DC132D" w:rsidRPr="0098090F">
        <w:t>e number of followers on the 7</w:t>
      </w:r>
      <w:r w:rsidR="00DC132D" w:rsidRPr="0098090F">
        <w:rPr>
          <w:vertAlign w:val="superscript"/>
        </w:rPr>
        <w:t>th</w:t>
      </w:r>
      <w:r w:rsidR="00DC132D" w:rsidRPr="0098090F">
        <w:t xml:space="preserve"> of August, 2021 </w:t>
      </w:r>
      <w:r w:rsidR="001865D1" w:rsidRPr="0098090F">
        <w:t>for each club</w:t>
      </w:r>
      <w:r w:rsidR="004047B0">
        <w:t xml:space="preserve"> was considered</w:t>
      </w:r>
      <w:r w:rsidR="001865D1" w:rsidRPr="0098090F">
        <w:t xml:space="preserve"> as the basis of calculation.</w:t>
      </w:r>
    </w:p>
    <w:p w:rsidR="009E3060" w:rsidRDefault="00665369" w:rsidP="00F02D6B">
      <w:r w:rsidRPr="0098090F">
        <w:t>After ensuring that the data for all twenty clubs with verified accounts was available and ensuring that the parameters for ‘Activity’ and ‘En</w:t>
      </w:r>
      <w:r w:rsidR="00993D37">
        <w:t xml:space="preserve">gagement’ were defined, the next step was </w:t>
      </w:r>
      <w:r w:rsidR="00993D37" w:rsidRPr="0098090F">
        <w:t>the</w:t>
      </w:r>
      <w:r w:rsidRPr="0098090F">
        <w:t xml:space="preserve"> analysis of the data.</w:t>
      </w:r>
    </w:p>
    <w:p w:rsidR="009E3060" w:rsidRPr="0098090F" w:rsidRDefault="009E3060" w:rsidP="00F02D6B"/>
    <w:p w:rsidR="002023A3" w:rsidRPr="0098090F" w:rsidRDefault="00912401" w:rsidP="00F02D6B">
      <w:pPr>
        <w:pStyle w:val="Heading1"/>
      </w:pPr>
      <w:r w:rsidRPr="00912401">
        <w:t>Analysis &amp; Findings</w:t>
      </w:r>
    </w:p>
    <w:p w:rsidR="00164ACE" w:rsidRPr="009512E6" w:rsidRDefault="00164ACE" w:rsidP="00F02D6B">
      <w:pPr>
        <w:pStyle w:val="Heading3"/>
        <w:rPr>
          <w:i w:val="0"/>
        </w:rPr>
      </w:pPr>
      <w:r w:rsidRPr="009512E6">
        <w:rPr>
          <w:i w:val="0"/>
        </w:rPr>
        <w:t>Activity</w:t>
      </w:r>
    </w:p>
    <w:p w:rsidR="00DC132D" w:rsidRDefault="001A2F91" w:rsidP="00F02D6B">
      <w:r>
        <w:t>After entering the data of the comments, retweets and l</w:t>
      </w:r>
      <w:r w:rsidR="00DC132D" w:rsidRPr="0098090F">
        <w:t>ikes for each club into Micr</w:t>
      </w:r>
      <w:r w:rsidR="0094246F">
        <w:t xml:space="preserve">osoft Excel 2013, the analysis started </w:t>
      </w:r>
      <w:r w:rsidR="00DC132D" w:rsidRPr="0098090F">
        <w:t>by trying to determine</w:t>
      </w:r>
      <w:r w:rsidR="004047B0">
        <w:t xml:space="preserve"> the rank of FC</w:t>
      </w:r>
      <w:r w:rsidR="00DC132D" w:rsidRPr="0098090F">
        <w:t xml:space="preserve"> Goa </w:t>
      </w:r>
      <w:r w:rsidR="00DD7A94" w:rsidRPr="0098090F">
        <w:t>in relation to the other clubs on the basis of the parameter of Activity</w:t>
      </w:r>
      <w:r w:rsidR="00F85341" w:rsidRPr="0098090F">
        <w:t>, to do this</w:t>
      </w:r>
      <w:r w:rsidR="0094246F">
        <w:t>,</w:t>
      </w:r>
      <w:r w:rsidR="00F85341" w:rsidRPr="0098090F">
        <w:t xml:space="preserve"> the number of tweets over the course of the last completed season</w:t>
      </w:r>
      <w:r w:rsidR="0094246F">
        <w:t xml:space="preserve"> was divided</w:t>
      </w:r>
      <w:r w:rsidR="00F85341" w:rsidRPr="0098090F">
        <w:t xml:space="preserve"> by the number of days in </w:t>
      </w:r>
      <w:r w:rsidR="0094246F">
        <w:t xml:space="preserve">the last completed season for each club, doing so yielded </w:t>
      </w:r>
      <w:r w:rsidR="00F85341" w:rsidRPr="0098090F">
        <w:t>the Activity rate for each club on the basis of which each of them was ranked, the following table shows the ranks of the clubs based on their respective Activity rates for their last completed seasons:</w:t>
      </w:r>
    </w:p>
    <w:p w:rsidR="009E3060" w:rsidRPr="0098090F" w:rsidRDefault="009E3060" w:rsidP="00F02D6B"/>
    <w:p w:rsidR="00912401" w:rsidRDefault="00912401" w:rsidP="00F02D6B">
      <w:pPr>
        <w:pStyle w:val="Caption"/>
      </w:pPr>
      <w:r>
        <w:t xml:space="preserve">Table </w:t>
      </w:r>
      <w:fldSimple w:instr=" SEQ Table \* ARABIC ">
        <w:r>
          <w:rPr>
            <w:noProof/>
          </w:rPr>
          <w:t>2</w:t>
        </w:r>
      </w:fldSimple>
      <w:r>
        <w:t>. Activity Rate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28"/>
        <w:gridCol w:w="1960"/>
        <w:gridCol w:w="1851"/>
        <w:gridCol w:w="1851"/>
        <w:gridCol w:w="1855"/>
      </w:tblGrid>
      <w:tr w:rsidR="001B6B88" w:rsidRPr="009E3060" w:rsidTr="0052465C">
        <w:tc>
          <w:tcPr>
            <w:tcW w:w="1728" w:type="dxa"/>
            <w:tcBorders>
              <w:top w:val="single" w:sz="4" w:space="0" w:color="auto"/>
              <w:bottom w:val="single" w:sz="4" w:space="0" w:color="auto"/>
            </w:tcBorders>
          </w:tcPr>
          <w:p w:rsidR="001B6B88" w:rsidRPr="009E3060" w:rsidRDefault="00EF4E74" w:rsidP="00F02D6B">
            <w:pPr>
              <w:pStyle w:val="TOC1"/>
            </w:pPr>
            <w:r w:rsidRPr="009E3060">
              <w:t>Rank Number</w:t>
            </w:r>
          </w:p>
          <w:p w:rsidR="00EF4E74" w:rsidRPr="009E3060" w:rsidRDefault="00EF4E74" w:rsidP="00F02D6B">
            <w:pPr>
              <w:pStyle w:val="TOC1"/>
            </w:pPr>
            <w:r w:rsidRPr="009E3060">
              <w:t>(Based on Activity rate)</w:t>
            </w:r>
          </w:p>
        </w:tc>
        <w:tc>
          <w:tcPr>
            <w:tcW w:w="1960" w:type="dxa"/>
            <w:tcBorders>
              <w:top w:val="single" w:sz="4" w:space="0" w:color="auto"/>
              <w:bottom w:val="single" w:sz="4" w:space="0" w:color="auto"/>
            </w:tcBorders>
          </w:tcPr>
          <w:p w:rsidR="001B6B88" w:rsidRPr="009E3060" w:rsidRDefault="001B6B88" w:rsidP="00F02D6B">
            <w:pPr>
              <w:pStyle w:val="TOC1"/>
            </w:pPr>
            <w:r w:rsidRPr="009E3060">
              <w:t>Club Name</w:t>
            </w:r>
          </w:p>
        </w:tc>
        <w:tc>
          <w:tcPr>
            <w:tcW w:w="1851" w:type="dxa"/>
            <w:tcBorders>
              <w:top w:val="single" w:sz="4" w:space="0" w:color="auto"/>
              <w:bottom w:val="single" w:sz="4" w:space="0" w:color="auto"/>
            </w:tcBorders>
          </w:tcPr>
          <w:p w:rsidR="001B6B88" w:rsidRPr="009E3060" w:rsidRDefault="001B6B88" w:rsidP="00F02D6B">
            <w:pPr>
              <w:pStyle w:val="TOC1"/>
            </w:pPr>
            <w:r w:rsidRPr="009E3060">
              <w:t>No. of Tweets</w:t>
            </w:r>
          </w:p>
          <w:p w:rsidR="00EF4E74" w:rsidRPr="009E3060" w:rsidRDefault="00EF4E74" w:rsidP="00F02D6B">
            <w:pPr>
              <w:pStyle w:val="TOC1"/>
            </w:pPr>
            <w:r w:rsidRPr="009E3060">
              <w:t>(over the last completed season)</w:t>
            </w:r>
          </w:p>
        </w:tc>
        <w:tc>
          <w:tcPr>
            <w:tcW w:w="1851" w:type="dxa"/>
            <w:tcBorders>
              <w:top w:val="single" w:sz="4" w:space="0" w:color="auto"/>
              <w:bottom w:val="single" w:sz="4" w:space="0" w:color="auto"/>
            </w:tcBorders>
          </w:tcPr>
          <w:p w:rsidR="001B6B88" w:rsidRPr="009E3060" w:rsidRDefault="001B6B88" w:rsidP="00F02D6B">
            <w:pPr>
              <w:pStyle w:val="TOC1"/>
            </w:pPr>
            <w:r w:rsidRPr="009E3060">
              <w:t>No. of Days</w:t>
            </w:r>
          </w:p>
          <w:p w:rsidR="00EF4E74" w:rsidRPr="009E3060" w:rsidRDefault="00EF4E74" w:rsidP="00F02D6B">
            <w:pPr>
              <w:pStyle w:val="TOC1"/>
            </w:pPr>
            <w:r w:rsidRPr="009E3060">
              <w:t>(over the last completed season)</w:t>
            </w:r>
          </w:p>
        </w:tc>
        <w:tc>
          <w:tcPr>
            <w:tcW w:w="1855" w:type="dxa"/>
            <w:tcBorders>
              <w:top w:val="single" w:sz="4" w:space="0" w:color="auto"/>
              <w:bottom w:val="single" w:sz="4" w:space="0" w:color="auto"/>
            </w:tcBorders>
          </w:tcPr>
          <w:p w:rsidR="001B6B88" w:rsidRPr="009E3060" w:rsidRDefault="001B6B88" w:rsidP="00F02D6B">
            <w:pPr>
              <w:pStyle w:val="TOC1"/>
            </w:pPr>
            <w:r w:rsidRPr="009E3060">
              <w:t>Activity Rate</w:t>
            </w:r>
            <w:r w:rsidR="00EF4E74" w:rsidRPr="009E3060">
              <w:t xml:space="preserve"> (No of Tweets/No of Days)</w:t>
            </w:r>
          </w:p>
        </w:tc>
      </w:tr>
      <w:tr w:rsidR="001B6B88" w:rsidRPr="009E3060" w:rsidTr="0052465C">
        <w:tc>
          <w:tcPr>
            <w:tcW w:w="1728" w:type="dxa"/>
            <w:tcBorders>
              <w:top w:val="single" w:sz="4" w:space="0" w:color="auto"/>
            </w:tcBorders>
          </w:tcPr>
          <w:p w:rsidR="001B6B88" w:rsidRPr="009E3060" w:rsidRDefault="001B6B88" w:rsidP="00F02D6B">
            <w:pPr>
              <w:pStyle w:val="TOC1"/>
            </w:pPr>
            <w:r w:rsidRPr="009E3060">
              <w:t>1</w:t>
            </w:r>
          </w:p>
        </w:tc>
        <w:tc>
          <w:tcPr>
            <w:tcW w:w="1960" w:type="dxa"/>
            <w:tcBorders>
              <w:top w:val="single" w:sz="4" w:space="0" w:color="auto"/>
            </w:tcBorders>
          </w:tcPr>
          <w:p w:rsidR="001B6B88" w:rsidRPr="009E3060" w:rsidRDefault="001A0B07" w:rsidP="00F02D6B">
            <w:pPr>
              <w:pStyle w:val="TOC1"/>
            </w:pPr>
            <w:r w:rsidRPr="009E3060">
              <w:t>Gamba Osaka</w:t>
            </w:r>
          </w:p>
        </w:tc>
        <w:tc>
          <w:tcPr>
            <w:tcW w:w="1851" w:type="dxa"/>
            <w:tcBorders>
              <w:top w:val="single" w:sz="4" w:space="0" w:color="auto"/>
            </w:tcBorders>
          </w:tcPr>
          <w:p w:rsidR="001B6B88" w:rsidRPr="009E3060" w:rsidRDefault="001A0B07" w:rsidP="00F02D6B">
            <w:pPr>
              <w:pStyle w:val="TOC1"/>
            </w:pPr>
            <w:r w:rsidRPr="009E3060">
              <w:t>3592</w:t>
            </w:r>
          </w:p>
        </w:tc>
        <w:tc>
          <w:tcPr>
            <w:tcW w:w="1851" w:type="dxa"/>
            <w:tcBorders>
              <w:top w:val="single" w:sz="4" w:space="0" w:color="auto"/>
            </w:tcBorders>
          </w:tcPr>
          <w:p w:rsidR="001B6B88" w:rsidRPr="009E3060" w:rsidRDefault="001A0B07" w:rsidP="00F02D6B">
            <w:pPr>
              <w:pStyle w:val="TOC1"/>
            </w:pPr>
            <w:r w:rsidRPr="009E3060">
              <w:t>169</w:t>
            </w:r>
          </w:p>
        </w:tc>
        <w:tc>
          <w:tcPr>
            <w:tcW w:w="1855" w:type="dxa"/>
            <w:tcBorders>
              <w:top w:val="single" w:sz="4" w:space="0" w:color="auto"/>
            </w:tcBorders>
          </w:tcPr>
          <w:p w:rsidR="001B6B88" w:rsidRPr="009E3060" w:rsidRDefault="001A0B07" w:rsidP="00F02D6B">
            <w:pPr>
              <w:pStyle w:val="TOC1"/>
            </w:pPr>
            <w:r w:rsidRPr="009E3060">
              <w:t>21.25</w:t>
            </w:r>
          </w:p>
        </w:tc>
      </w:tr>
      <w:tr w:rsidR="001B6B88" w:rsidRPr="009E3060" w:rsidTr="0052465C">
        <w:tc>
          <w:tcPr>
            <w:tcW w:w="1728" w:type="dxa"/>
          </w:tcPr>
          <w:p w:rsidR="001B6B88" w:rsidRPr="009E3060" w:rsidRDefault="001B6B88" w:rsidP="00F02D6B">
            <w:pPr>
              <w:pStyle w:val="TOC1"/>
            </w:pPr>
            <w:r w:rsidRPr="009E3060">
              <w:t>2</w:t>
            </w:r>
          </w:p>
        </w:tc>
        <w:tc>
          <w:tcPr>
            <w:tcW w:w="1960" w:type="dxa"/>
          </w:tcPr>
          <w:p w:rsidR="001B6B88" w:rsidRPr="009E3060" w:rsidRDefault="001A0B07" w:rsidP="00F02D6B">
            <w:pPr>
              <w:pStyle w:val="TOC1"/>
            </w:pPr>
            <w:r w:rsidRPr="009E3060">
              <w:t>F.C. Goa</w:t>
            </w:r>
          </w:p>
        </w:tc>
        <w:tc>
          <w:tcPr>
            <w:tcW w:w="1851" w:type="dxa"/>
          </w:tcPr>
          <w:p w:rsidR="001B6B88" w:rsidRPr="009E3060" w:rsidRDefault="001A0B07" w:rsidP="00F02D6B">
            <w:pPr>
              <w:pStyle w:val="TOC1"/>
            </w:pPr>
            <w:r w:rsidRPr="009E3060">
              <w:t>1976</w:t>
            </w:r>
          </w:p>
        </w:tc>
        <w:tc>
          <w:tcPr>
            <w:tcW w:w="1851" w:type="dxa"/>
          </w:tcPr>
          <w:p w:rsidR="001B6B88" w:rsidRPr="009E3060" w:rsidRDefault="001A0B07" w:rsidP="00F02D6B">
            <w:pPr>
              <w:pStyle w:val="TOC1"/>
            </w:pPr>
            <w:r w:rsidRPr="009E3060">
              <w:t>114</w:t>
            </w:r>
          </w:p>
        </w:tc>
        <w:tc>
          <w:tcPr>
            <w:tcW w:w="1855" w:type="dxa"/>
          </w:tcPr>
          <w:p w:rsidR="001B6B88" w:rsidRPr="009E3060" w:rsidRDefault="001A0B07" w:rsidP="00F02D6B">
            <w:pPr>
              <w:pStyle w:val="TOC1"/>
            </w:pPr>
            <w:r w:rsidRPr="009E3060">
              <w:t>17.33</w:t>
            </w:r>
          </w:p>
        </w:tc>
      </w:tr>
      <w:tr w:rsidR="001B6B88" w:rsidRPr="009E3060" w:rsidTr="0052465C">
        <w:tc>
          <w:tcPr>
            <w:tcW w:w="1728" w:type="dxa"/>
          </w:tcPr>
          <w:p w:rsidR="001B6B88" w:rsidRPr="009E3060" w:rsidRDefault="001B6B88" w:rsidP="00F02D6B">
            <w:pPr>
              <w:pStyle w:val="TOC1"/>
            </w:pPr>
            <w:r w:rsidRPr="009E3060">
              <w:t>3</w:t>
            </w:r>
          </w:p>
        </w:tc>
        <w:tc>
          <w:tcPr>
            <w:tcW w:w="1960" w:type="dxa"/>
          </w:tcPr>
          <w:p w:rsidR="001B6B88" w:rsidRPr="009E3060" w:rsidRDefault="001A0B07" w:rsidP="00F02D6B">
            <w:pPr>
              <w:pStyle w:val="TOC1"/>
            </w:pPr>
            <w:r w:rsidRPr="009E3060">
              <w:t>Kawasaki Frontale</w:t>
            </w:r>
          </w:p>
        </w:tc>
        <w:tc>
          <w:tcPr>
            <w:tcW w:w="1851" w:type="dxa"/>
          </w:tcPr>
          <w:p w:rsidR="001B6B88" w:rsidRPr="009E3060" w:rsidRDefault="001A0B07" w:rsidP="00F02D6B">
            <w:pPr>
              <w:pStyle w:val="TOC1"/>
            </w:pPr>
            <w:r w:rsidRPr="009E3060">
              <w:t>2231</w:t>
            </w:r>
          </w:p>
        </w:tc>
        <w:tc>
          <w:tcPr>
            <w:tcW w:w="1851" w:type="dxa"/>
          </w:tcPr>
          <w:p w:rsidR="001B6B88" w:rsidRPr="009E3060" w:rsidRDefault="001A0B07" w:rsidP="00F02D6B">
            <w:pPr>
              <w:pStyle w:val="TOC1"/>
            </w:pPr>
            <w:r w:rsidRPr="009E3060">
              <w:t>169</w:t>
            </w:r>
          </w:p>
        </w:tc>
        <w:tc>
          <w:tcPr>
            <w:tcW w:w="1855" w:type="dxa"/>
          </w:tcPr>
          <w:p w:rsidR="001B6B88" w:rsidRPr="009E3060" w:rsidRDefault="001A0B07" w:rsidP="00F02D6B">
            <w:pPr>
              <w:pStyle w:val="TOC1"/>
            </w:pPr>
            <w:r w:rsidRPr="009E3060">
              <w:t>13.20</w:t>
            </w:r>
          </w:p>
        </w:tc>
      </w:tr>
      <w:tr w:rsidR="001B6B88" w:rsidRPr="009E3060" w:rsidTr="0052465C">
        <w:tc>
          <w:tcPr>
            <w:tcW w:w="1728" w:type="dxa"/>
          </w:tcPr>
          <w:p w:rsidR="001B6B88" w:rsidRPr="009E3060" w:rsidRDefault="001B6B88" w:rsidP="00F02D6B">
            <w:pPr>
              <w:pStyle w:val="TOC1"/>
            </w:pPr>
            <w:r w:rsidRPr="009E3060">
              <w:t>4</w:t>
            </w:r>
          </w:p>
        </w:tc>
        <w:tc>
          <w:tcPr>
            <w:tcW w:w="1960" w:type="dxa"/>
          </w:tcPr>
          <w:p w:rsidR="001B6B88" w:rsidRPr="009E3060" w:rsidRDefault="001A0B07" w:rsidP="00F02D6B">
            <w:pPr>
              <w:pStyle w:val="TOC1"/>
            </w:pPr>
            <w:r w:rsidRPr="009E3060">
              <w:t>Pakhtakor FK</w:t>
            </w:r>
          </w:p>
        </w:tc>
        <w:tc>
          <w:tcPr>
            <w:tcW w:w="1851" w:type="dxa"/>
          </w:tcPr>
          <w:p w:rsidR="001B6B88" w:rsidRPr="009E3060" w:rsidRDefault="001A0B07" w:rsidP="00F02D6B">
            <w:pPr>
              <w:pStyle w:val="TOC1"/>
            </w:pPr>
            <w:r w:rsidRPr="009E3060">
              <w:t>2365</w:t>
            </w:r>
          </w:p>
        </w:tc>
        <w:tc>
          <w:tcPr>
            <w:tcW w:w="1851" w:type="dxa"/>
          </w:tcPr>
          <w:p w:rsidR="001B6B88" w:rsidRPr="009E3060" w:rsidRDefault="001A0B07" w:rsidP="00F02D6B">
            <w:pPr>
              <w:pStyle w:val="TOC1"/>
            </w:pPr>
            <w:r w:rsidRPr="009E3060">
              <w:t>191</w:t>
            </w:r>
          </w:p>
        </w:tc>
        <w:tc>
          <w:tcPr>
            <w:tcW w:w="1855" w:type="dxa"/>
          </w:tcPr>
          <w:p w:rsidR="001B6B88" w:rsidRPr="009E3060" w:rsidRDefault="001A0B07" w:rsidP="00F02D6B">
            <w:pPr>
              <w:pStyle w:val="TOC1"/>
            </w:pPr>
            <w:r w:rsidRPr="009E3060">
              <w:t>12.38</w:t>
            </w:r>
          </w:p>
        </w:tc>
      </w:tr>
      <w:tr w:rsidR="001B6B88" w:rsidRPr="009E3060" w:rsidTr="0052465C">
        <w:tc>
          <w:tcPr>
            <w:tcW w:w="1728" w:type="dxa"/>
          </w:tcPr>
          <w:p w:rsidR="001B6B88" w:rsidRPr="009E3060" w:rsidRDefault="001B6B88" w:rsidP="00F02D6B">
            <w:pPr>
              <w:pStyle w:val="TOC1"/>
            </w:pPr>
            <w:r w:rsidRPr="009E3060">
              <w:t>5</w:t>
            </w:r>
          </w:p>
        </w:tc>
        <w:tc>
          <w:tcPr>
            <w:tcW w:w="1960" w:type="dxa"/>
          </w:tcPr>
          <w:p w:rsidR="001B6B88" w:rsidRPr="009E3060" w:rsidRDefault="001A0B07" w:rsidP="00F02D6B">
            <w:pPr>
              <w:pStyle w:val="TOC1"/>
            </w:pPr>
            <w:r w:rsidRPr="009E3060">
              <w:t>Nagoya Grampus</w:t>
            </w:r>
          </w:p>
        </w:tc>
        <w:tc>
          <w:tcPr>
            <w:tcW w:w="1851" w:type="dxa"/>
          </w:tcPr>
          <w:p w:rsidR="001B6B88" w:rsidRPr="009E3060" w:rsidRDefault="001A0B07" w:rsidP="00F02D6B">
            <w:pPr>
              <w:pStyle w:val="TOC1"/>
            </w:pPr>
            <w:r w:rsidRPr="009E3060">
              <w:t>1853</w:t>
            </w:r>
          </w:p>
        </w:tc>
        <w:tc>
          <w:tcPr>
            <w:tcW w:w="1851" w:type="dxa"/>
          </w:tcPr>
          <w:p w:rsidR="001B6B88" w:rsidRPr="009E3060" w:rsidRDefault="001A0B07" w:rsidP="00F02D6B">
            <w:pPr>
              <w:pStyle w:val="TOC1"/>
            </w:pPr>
            <w:r w:rsidRPr="009E3060">
              <w:t>169</w:t>
            </w:r>
          </w:p>
        </w:tc>
        <w:tc>
          <w:tcPr>
            <w:tcW w:w="1855" w:type="dxa"/>
          </w:tcPr>
          <w:p w:rsidR="001B6B88" w:rsidRPr="009E3060" w:rsidRDefault="001A0B07" w:rsidP="00F02D6B">
            <w:pPr>
              <w:pStyle w:val="TOC1"/>
            </w:pPr>
            <w:r w:rsidRPr="009E3060">
              <w:t>10.96</w:t>
            </w:r>
          </w:p>
        </w:tc>
      </w:tr>
      <w:tr w:rsidR="001B6B88" w:rsidRPr="009E3060" w:rsidTr="0052465C">
        <w:tc>
          <w:tcPr>
            <w:tcW w:w="1728" w:type="dxa"/>
          </w:tcPr>
          <w:p w:rsidR="001B6B88" w:rsidRPr="009E3060" w:rsidRDefault="001B6B88" w:rsidP="00F02D6B">
            <w:pPr>
              <w:pStyle w:val="TOC1"/>
            </w:pPr>
            <w:r w:rsidRPr="009E3060">
              <w:t>6</w:t>
            </w:r>
          </w:p>
        </w:tc>
        <w:tc>
          <w:tcPr>
            <w:tcW w:w="1960" w:type="dxa"/>
          </w:tcPr>
          <w:p w:rsidR="001B6B88" w:rsidRPr="009E3060" w:rsidRDefault="001A0B07" w:rsidP="00F02D6B">
            <w:pPr>
              <w:pStyle w:val="TOC1"/>
            </w:pPr>
            <w:r w:rsidRPr="009E3060">
              <w:t>Al Sadd</w:t>
            </w:r>
          </w:p>
        </w:tc>
        <w:tc>
          <w:tcPr>
            <w:tcW w:w="1851" w:type="dxa"/>
          </w:tcPr>
          <w:p w:rsidR="001B6B88" w:rsidRPr="009E3060" w:rsidRDefault="001A0B07" w:rsidP="00F02D6B">
            <w:pPr>
              <w:pStyle w:val="TOC1"/>
            </w:pPr>
            <w:r w:rsidRPr="009E3060">
              <w:t>2292</w:t>
            </w:r>
          </w:p>
        </w:tc>
        <w:tc>
          <w:tcPr>
            <w:tcW w:w="1851" w:type="dxa"/>
          </w:tcPr>
          <w:p w:rsidR="001B6B88" w:rsidRPr="009E3060" w:rsidRDefault="001A0B07" w:rsidP="00F02D6B">
            <w:pPr>
              <w:pStyle w:val="TOC1"/>
            </w:pPr>
            <w:r w:rsidRPr="009E3060">
              <w:t>220</w:t>
            </w:r>
          </w:p>
        </w:tc>
        <w:tc>
          <w:tcPr>
            <w:tcW w:w="1855" w:type="dxa"/>
          </w:tcPr>
          <w:p w:rsidR="001B6B88" w:rsidRPr="009E3060" w:rsidRDefault="001A0B07" w:rsidP="00F02D6B">
            <w:pPr>
              <w:pStyle w:val="TOC1"/>
            </w:pPr>
            <w:r w:rsidRPr="009E3060">
              <w:t>10.42</w:t>
            </w:r>
          </w:p>
        </w:tc>
      </w:tr>
      <w:tr w:rsidR="001B6B88" w:rsidRPr="009E3060" w:rsidTr="0052465C">
        <w:tc>
          <w:tcPr>
            <w:tcW w:w="1728" w:type="dxa"/>
          </w:tcPr>
          <w:p w:rsidR="001B6B88" w:rsidRPr="009E3060" w:rsidRDefault="001B6B88" w:rsidP="00F02D6B">
            <w:pPr>
              <w:pStyle w:val="TOC1"/>
            </w:pPr>
            <w:r w:rsidRPr="009E3060">
              <w:t>7</w:t>
            </w:r>
          </w:p>
        </w:tc>
        <w:tc>
          <w:tcPr>
            <w:tcW w:w="1960" w:type="dxa"/>
          </w:tcPr>
          <w:p w:rsidR="001B6B88" w:rsidRPr="009E3060" w:rsidRDefault="001A0B07" w:rsidP="00F02D6B">
            <w:pPr>
              <w:pStyle w:val="TOC1"/>
            </w:pPr>
            <w:r w:rsidRPr="009E3060">
              <w:t>Cerezo Osaka</w:t>
            </w:r>
          </w:p>
        </w:tc>
        <w:tc>
          <w:tcPr>
            <w:tcW w:w="1851" w:type="dxa"/>
          </w:tcPr>
          <w:p w:rsidR="001B6B88" w:rsidRPr="009E3060" w:rsidRDefault="001A0B07" w:rsidP="00F02D6B">
            <w:pPr>
              <w:pStyle w:val="TOC1"/>
            </w:pPr>
            <w:r w:rsidRPr="009E3060">
              <w:t>1753</w:t>
            </w:r>
          </w:p>
        </w:tc>
        <w:tc>
          <w:tcPr>
            <w:tcW w:w="1851" w:type="dxa"/>
          </w:tcPr>
          <w:p w:rsidR="001B6B88" w:rsidRPr="009E3060" w:rsidRDefault="001A0B07" w:rsidP="00F02D6B">
            <w:pPr>
              <w:pStyle w:val="TOC1"/>
            </w:pPr>
            <w:r w:rsidRPr="009E3060">
              <w:t>169</w:t>
            </w:r>
          </w:p>
        </w:tc>
        <w:tc>
          <w:tcPr>
            <w:tcW w:w="1855" w:type="dxa"/>
          </w:tcPr>
          <w:p w:rsidR="001B6B88" w:rsidRPr="009E3060" w:rsidRDefault="001A0B07" w:rsidP="00F02D6B">
            <w:pPr>
              <w:pStyle w:val="TOC1"/>
            </w:pPr>
            <w:r w:rsidRPr="009E3060">
              <w:t>10.37</w:t>
            </w:r>
          </w:p>
        </w:tc>
      </w:tr>
      <w:tr w:rsidR="001B6B88" w:rsidRPr="009E3060" w:rsidTr="0052465C">
        <w:tc>
          <w:tcPr>
            <w:tcW w:w="1728" w:type="dxa"/>
          </w:tcPr>
          <w:p w:rsidR="001B6B88" w:rsidRPr="009E3060" w:rsidRDefault="001B6B88" w:rsidP="00F02D6B">
            <w:pPr>
              <w:pStyle w:val="TOC1"/>
            </w:pPr>
            <w:r w:rsidRPr="009E3060">
              <w:t>8</w:t>
            </w:r>
          </w:p>
        </w:tc>
        <w:tc>
          <w:tcPr>
            <w:tcW w:w="1960" w:type="dxa"/>
          </w:tcPr>
          <w:p w:rsidR="001B6B88" w:rsidRPr="009E3060" w:rsidRDefault="001A0B07" w:rsidP="00F02D6B">
            <w:pPr>
              <w:pStyle w:val="TOC1"/>
            </w:pPr>
            <w:r w:rsidRPr="009E3060">
              <w:t>Al Duhail</w:t>
            </w:r>
          </w:p>
        </w:tc>
        <w:tc>
          <w:tcPr>
            <w:tcW w:w="1851" w:type="dxa"/>
          </w:tcPr>
          <w:p w:rsidR="001B6B88" w:rsidRPr="009E3060" w:rsidRDefault="001A0B07" w:rsidP="00F02D6B">
            <w:pPr>
              <w:pStyle w:val="TOC1"/>
            </w:pPr>
            <w:r w:rsidRPr="009E3060">
              <w:t>2025</w:t>
            </w:r>
          </w:p>
        </w:tc>
        <w:tc>
          <w:tcPr>
            <w:tcW w:w="1851" w:type="dxa"/>
          </w:tcPr>
          <w:p w:rsidR="001B6B88" w:rsidRPr="009E3060" w:rsidRDefault="001A0B07" w:rsidP="00F02D6B">
            <w:pPr>
              <w:pStyle w:val="TOC1"/>
            </w:pPr>
            <w:r w:rsidRPr="009E3060">
              <w:t>220</w:t>
            </w:r>
          </w:p>
        </w:tc>
        <w:tc>
          <w:tcPr>
            <w:tcW w:w="1855" w:type="dxa"/>
          </w:tcPr>
          <w:p w:rsidR="001B6B88" w:rsidRPr="009E3060" w:rsidRDefault="001A0B07" w:rsidP="00F02D6B">
            <w:pPr>
              <w:pStyle w:val="TOC1"/>
            </w:pPr>
            <w:r w:rsidRPr="009E3060">
              <w:t>9.20</w:t>
            </w:r>
          </w:p>
        </w:tc>
      </w:tr>
      <w:tr w:rsidR="001B6B88" w:rsidRPr="009E3060" w:rsidTr="0052465C">
        <w:tc>
          <w:tcPr>
            <w:tcW w:w="1728" w:type="dxa"/>
          </w:tcPr>
          <w:p w:rsidR="001B6B88" w:rsidRPr="009E3060" w:rsidRDefault="001B6B88" w:rsidP="00F02D6B">
            <w:pPr>
              <w:pStyle w:val="TOC1"/>
            </w:pPr>
            <w:r w:rsidRPr="009E3060">
              <w:t>9</w:t>
            </w:r>
          </w:p>
        </w:tc>
        <w:tc>
          <w:tcPr>
            <w:tcW w:w="1960" w:type="dxa"/>
          </w:tcPr>
          <w:p w:rsidR="001B6B88" w:rsidRPr="009E3060" w:rsidRDefault="001A0B07" w:rsidP="00F02D6B">
            <w:pPr>
              <w:pStyle w:val="TOC1"/>
            </w:pPr>
            <w:r w:rsidRPr="009E3060">
              <w:t>Johor Ta’zim</w:t>
            </w:r>
          </w:p>
        </w:tc>
        <w:tc>
          <w:tcPr>
            <w:tcW w:w="1851" w:type="dxa"/>
          </w:tcPr>
          <w:p w:rsidR="001B6B88" w:rsidRPr="009E3060" w:rsidRDefault="001A0B07" w:rsidP="00F02D6B">
            <w:pPr>
              <w:pStyle w:val="TOC1"/>
            </w:pPr>
            <w:r w:rsidRPr="009E3060">
              <w:t>725</w:t>
            </w:r>
          </w:p>
        </w:tc>
        <w:tc>
          <w:tcPr>
            <w:tcW w:w="1851" w:type="dxa"/>
          </w:tcPr>
          <w:p w:rsidR="001B6B88" w:rsidRPr="009E3060" w:rsidRDefault="001A0B07" w:rsidP="00F02D6B">
            <w:pPr>
              <w:pStyle w:val="TOC1"/>
            </w:pPr>
            <w:r w:rsidRPr="009E3060">
              <w:t>85</w:t>
            </w:r>
          </w:p>
        </w:tc>
        <w:tc>
          <w:tcPr>
            <w:tcW w:w="1855" w:type="dxa"/>
          </w:tcPr>
          <w:p w:rsidR="001B6B88" w:rsidRPr="009E3060" w:rsidRDefault="001A0B07" w:rsidP="00F02D6B">
            <w:pPr>
              <w:pStyle w:val="TOC1"/>
            </w:pPr>
            <w:r w:rsidRPr="009E3060">
              <w:t>8.53</w:t>
            </w:r>
          </w:p>
        </w:tc>
      </w:tr>
      <w:tr w:rsidR="001B6B88" w:rsidRPr="009E3060" w:rsidTr="0052465C">
        <w:tc>
          <w:tcPr>
            <w:tcW w:w="1728" w:type="dxa"/>
          </w:tcPr>
          <w:p w:rsidR="001B6B88" w:rsidRPr="009E3060" w:rsidRDefault="001B6B88" w:rsidP="00F02D6B">
            <w:pPr>
              <w:pStyle w:val="TOC1"/>
            </w:pPr>
            <w:r w:rsidRPr="009E3060">
              <w:t>10</w:t>
            </w:r>
          </w:p>
        </w:tc>
        <w:tc>
          <w:tcPr>
            <w:tcW w:w="1960" w:type="dxa"/>
          </w:tcPr>
          <w:p w:rsidR="001B6B88" w:rsidRPr="009E3060" w:rsidRDefault="001A0B07" w:rsidP="00F02D6B">
            <w:pPr>
              <w:pStyle w:val="TOC1"/>
            </w:pPr>
            <w:r w:rsidRPr="009E3060">
              <w:t>Shabab Al Ahli</w:t>
            </w:r>
          </w:p>
        </w:tc>
        <w:tc>
          <w:tcPr>
            <w:tcW w:w="1851" w:type="dxa"/>
          </w:tcPr>
          <w:p w:rsidR="001B6B88" w:rsidRPr="009E3060" w:rsidRDefault="001A0B07" w:rsidP="00F02D6B">
            <w:pPr>
              <w:pStyle w:val="TOC1"/>
            </w:pPr>
            <w:r w:rsidRPr="009E3060">
              <w:t>1676</w:t>
            </w:r>
          </w:p>
        </w:tc>
        <w:tc>
          <w:tcPr>
            <w:tcW w:w="1851" w:type="dxa"/>
          </w:tcPr>
          <w:p w:rsidR="001B6B88" w:rsidRPr="009E3060" w:rsidRDefault="001A0B07" w:rsidP="00F02D6B">
            <w:pPr>
              <w:pStyle w:val="TOC1"/>
            </w:pPr>
            <w:r w:rsidRPr="009E3060">
              <w:t>197</w:t>
            </w:r>
          </w:p>
        </w:tc>
        <w:tc>
          <w:tcPr>
            <w:tcW w:w="1855" w:type="dxa"/>
          </w:tcPr>
          <w:p w:rsidR="001B6B88" w:rsidRPr="009E3060" w:rsidRDefault="001A0B07" w:rsidP="00F02D6B">
            <w:pPr>
              <w:pStyle w:val="TOC1"/>
            </w:pPr>
            <w:r w:rsidRPr="009E3060">
              <w:t>8.51</w:t>
            </w:r>
          </w:p>
        </w:tc>
      </w:tr>
      <w:tr w:rsidR="001B6B88" w:rsidRPr="009E3060" w:rsidTr="0052465C">
        <w:tc>
          <w:tcPr>
            <w:tcW w:w="1728" w:type="dxa"/>
          </w:tcPr>
          <w:p w:rsidR="001B6B88" w:rsidRPr="009E3060" w:rsidRDefault="001B6B88" w:rsidP="00F02D6B">
            <w:pPr>
              <w:pStyle w:val="TOC1"/>
            </w:pPr>
            <w:r w:rsidRPr="009E3060">
              <w:t>11</w:t>
            </w:r>
          </w:p>
        </w:tc>
        <w:tc>
          <w:tcPr>
            <w:tcW w:w="1960" w:type="dxa"/>
          </w:tcPr>
          <w:p w:rsidR="001B6B88" w:rsidRPr="009E3060" w:rsidRDefault="001A0B07" w:rsidP="00F02D6B">
            <w:pPr>
              <w:pStyle w:val="TOC1"/>
            </w:pPr>
            <w:r w:rsidRPr="009E3060">
              <w:t>Al Hilal FC</w:t>
            </w:r>
          </w:p>
        </w:tc>
        <w:tc>
          <w:tcPr>
            <w:tcW w:w="1851" w:type="dxa"/>
          </w:tcPr>
          <w:p w:rsidR="001B6B88" w:rsidRPr="009E3060" w:rsidRDefault="001A0B07" w:rsidP="00F02D6B">
            <w:pPr>
              <w:pStyle w:val="TOC1"/>
            </w:pPr>
            <w:r w:rsidRPr="009E3060">
              <w:t>1789</w:t>
            </w:r>
          </w:p>
        </w:tc>
        <w:tc>
          <w:tcPr>
            <w:tcW w:w="1851" w:type="dxa"/>
          </w:tcPr>
          <w:p w:rsidR="001B6B88" w:rsidRPr="009E3060" w:rsidRDefault="001A0B07" w:rsidP="00F02D6B">
            <w:pPr>
              <w:pStyle w:val="TOC1"/>
            </w:pPr>
            <w:r w:rsidRPr="009E3060">
              <w:t>226</w:t>
            </w:r>
          </w:p>
        </w:tc>
        <w:tc>
          <w:tcPr>
            <w:tcW w:w="1855" w:type="dxa"/>
          </w:tcPr>
          <w:p w:rsidR="001B6B88" w:rsidRPr="009E3060" w:rsidRDefault="001A0B07" w:rsidP="00F02D6B">
            <w:pPr>
              <w:pStyle w:val="TOC1"/>
            </w:pPr>
            <w:r w:rsidRPr="009E3060">
              <w:t>7.92</w:t>
            </w:r>
          </w:p>
        </w:tc>
      </w:tr>
      <w:tr w:rsidR="001B6B88" w:rsidRPr="009E3060" w:rsidTr="0052465C">
        <w:tc>
          <w:tcPr>
            <w:tcW w:w="1728" w:type="dxa"/>
          </w:tcPr>
          <w:p w:rsidR="001B6B88" w:rsidRPr="009E3060" w:rsidRDefault="001B6B88" w:rsidP="00F02D6B">
            <w:pPr>
              <w:pStyle w:val="TOC1"/>
            </w:pPr>
            <w:r w:rsidRPr="009E3060">
              <w:t>12</w:t>
            </w:r>
          </w:p>
        </w:tc>
        <w:tc>
          <w:tcPr>
            <w:tcW w:w="1960" w:type="dxa"/>
          </w:tcPr>
          <w:p w:rsidR="001B6B88" w:rsidRPr="009E3060" w:rsidRDefault="001A0B07" w:rsidP="00F02D6B">
            <w:pPr>
              <w:pStyle w:val="TOC1"/>
            </w:pPr>
            <w:r w:rsidRPr="009E3060">
              <w:t>Al Ahli Saudi</w:t>
            </w:r>
          </w:p>
        </w:tc>
        <w:tc>
          <w:tcPr>
            <w:tcW w:w="1851" w:type="dxa"/>
          </w:tcPr>
          <w:p w:rsidR="001B6B88" w:rsidRPr="009E3060" w:rsidRDefault="001A0B07" w:rsidP="00F02D6B">
            <w:pPr>
              <w:pStyle w:val="TOC1"/>
            </w:pPr>
            <w:r w:rsidRPr="009E3060">
              <w:t>1792</w:t>
            </w:r>
          </w:p>
        </w:tc>
        <w:tc>
          <w:tcPr>
            <w:tcW w:w="1851" w:type="dxa"/>
          </w:tcPr>
          <w:p w:rsidR="001B6B88" w:rsidRPr="009E3060" w:rsidRDefault="001A0B07" w:rsidP="00F02D6B">
            <w:pPr>
              <w:pStyle w:val="TOC1"/>
            </w:pPr>
            <w:r w:rsidRPr="009E3060">
              <w:t>228</w:t>
            </w:r>
          </w:p>
        </w:tc>
        <w:tc>
          <w:tcPr>
            <w:tcW w:w="1855" w:type="dxa"/>
          </w:tcPr>
          <w:p w:rsidR="001B6B88" w:rsidRPr="009E3060" w:rsidRDefault="001A0B07" w:rsidP="00F02D6B">
            <w:pPr>
              <w:pStyle w:val="TOC1"/>
            </w:pPr>
            <w:r w:rsidRPr="009E3060">
              <w:t>7.86</w:t>
            </w:r>
          </w:p>
        </w:tc>
      </w:tr>
      <w:tr w:rsidR="001B6B88" w:rsidRPr="009E3060" w:rsidTr="0052465C">
        <w:tc>
          <w:tcPr>
            <w:tcW w:w="1728" w:type="dxa"/>
          </w:tcPr>
          <w:p w:rsidR="001B6B88" w:rsidRPr="009E3060" w:rsidRDefault="001B6B88" w:rsidP="00F02D6B">
            <w:pPr>
              <w:pStyle w:val="TOC1"/>
            </w:pPr>
            <w:r w:rsidRPr="009E3060">
              <w:lastRenderedPageBreak/>
              <w:t>13</w:t>
            </w:r>
          </w:p>
        </w:tc>
        <w:tc>
          <w:tcPr>
            <w:tcW w:w="1960" w:type="dxa"/>
          </w:tcPr>
          <w:p w:rsidR="001B6B88" w:rsidRPr="009E3060" w:rsidRDefault="001A0B07" w:rsidP="00F02D6B">
            <w:pPr>
              <w:pStyle w:val="TOC1"/>
            </w:pPr>
            <w:r w:rsidRPr="009E3060">
              <w:t>Al Wahda</w:t>
            </w:r>
          </w:p>
        </w:tc>
        <w:tc>
          <w:tcPr>
            <w:tcW w:w="1851" w:type="dxa"/>
          </w:tcPr>
          <w:p w:rsidR="001B6B88" w:rsidRPr="009E3060" w:rsidRDefault="001A0B07" w:rsidP="00F02D6B">
            <w:pPr>
              <w:pStyle w:val="TOC1"/>
            </w:pPr>
            <w:r w:rsidRPr="009E3060">
              <w:t>1465</w:t>
            </w:r>
          </w:p>
        </w:tc>
        <w:tc>
          <w:tcPr>
            <w:tcW w:w="1851" w:type="dxa"/>
          </w:tcPr>
          <w:p w:rsidR="001B6B88" w:rsidRPr="009E3060" w:rsidRDefault="001A0B07" w:rsidP="00F02D6B">
            <w:pPr>
              <w:pStyle w:val="TOC1"/>
            </w:pPr>
            <w:r w:rsidRPr="009E3060">
              <w:t>212</w:t>
            </w:r>
          </w:p>
        </w:tc>
        <w:tc>
          <w:tcPr>
            <w:tcW w:w="1855" w:type="dxa"/>
          </w:tcPr>
          <w:p w:rsidR="001B6B88" w:rsidRPr="009E3060" w:rsidRDefault="001A0B07" w:rsidP="00F02D6B">
            <w:pPr>
              <w:pStyle w:val="TOC1"/>
            </w:pPr>
            <w:r w:rsidRPr="009E3060">
              <w:t>6.91</w:t>
            </w:r>
          </w:p>
        </w:tc>
      </w:tr>
      <w:tr w:rsidR="001B6B88" w:rsidRPr="009E3060" w:rsidTr="0052465C">
        <w:tc>
          <w:tcPr>
            <w:tcW w:w="1728" w:type="dxa"/>
          </w:tcPr>
          <w:p w:rsidR="001B6B88" w:rsidRPr="009E3060" w:rsidRDefault="001B6B88" w:rsidP="00F02D6B">
            <w:pPr>
              <w:pStyle w:val="TOC1"/>
            </w:pPr>
            <w:r w:rsidRPr="009E3060">
              <w:t>14</w:t>
            </w:r>
          </w:p>
        </w:tc>
        <w:tc>
          <w:tcPr>
            <w:tcW w:w="1960" w:type="dxa"/>
          </w:tcPr>
          <w:p w:rsidR="001B6B88" w:rsidRPr="009E3060" w:rsidRDefault="001A0B07" w:rsidP="00F02D6B">
            <w:pPr>
              <w:pStyle w:val="TOC1"/>
            </w:pPr>
            <w:r w:rsidRPr="009E3060">
              <w:t>Al Nassr</w:t>
            </w:r>
          </w:p>
        </w:tc>
        <w:tc>
          <w:tcPr>
            <w:tcW w:w="1851" w:type="dxa"/>
          </w:tcPr>
          <w:p w:rsidR="001B6B88" w:rsidRPr="009E3060" w:rsidRDefault="001A0B07" w:rsidP="00F02D6B">
            <w:pPr>
              <w:pStyle w:val="TOC1"/>
            </w:pPr>
            <w:r w:rsidRPr="009E3060">
              <w:t>1532</w:t>
            </w:r>
          </w:p>
        </w:tc>
        <w:tc>
          <w:tcPr>
            <w:tcW w:w="1851" w:type="dxa"/>
          </w:tcPr>
          <w:p w:rsidR="001B6B88" w:rsidRPr="009E3060" w:rsidRDefault="001A0B07" w:rsidP="00F02D6B">
            <w:pPr>
              <w:pStyle w:val="TOC1"/>
            </w:pPr>
            <w:r w:rsidRPr="009E3060">
              <w:t>226</w:t>
            </w:r>
          </w:p>
        </w:tc>
        <w:tc>
          <w:tcPr>
            <w:tcW w:w="1855" w:type="dxa"/>
          </w:tcPr>
          <w:p w:rsidR="001B6B88" w:rsidRPr="009E3060" w:rsidRDefault="001A0B07" w:rsidP="00F02D6B">
            <w:pPr>
              <w:pStyle w:val="TOC1"/>
            </w:pPr>
            <w:r w:rsidRPr="009E3060">
              <w:t>6.78</w:t>
            </w:r>
          </w:p>
        </w:tc>
      </w:tr>
      <w:tr w:rsidR="001B6B88" w:rsidRPr="009E3060" w:rsidTr="0052465C">
        <w:tc>
          <w:tcPr>
            <w:tcW w:w="1728" w:type="dxa"/>
          </w:tcPr>
          <w:p w:rsidR="001B6B88" w:rsidRPr="009E3060" w:rsidRDefault="001B6B88" w:rsidP="00F02D6B">
            <w:pPr>
              <w:pStyle w:val="TOC1"/>
            </w:pPr>
            <w:r w:rsidRPr="009E3060">
              <w:t>15</w:t>
            </w:r>
          </w:p>
        </w:tc>
        <w:tc>
          <w:tcPr>
            <w:tcW w:w="1960" w:type="dxa"/>
          </w:tcPr>
          <w:p w:rsidR="001B6B88" w:rsidRPr="009E3060" w:rsidRDefault="001A0B07" w:rsidP="00F02D6B">
            <w:pPr>
              <w:pStyle w:val="TOC1"/>
            </w:pPr>
            <w:r w:rsidRPr="009E3060">
              <w:t>Sharjah FC</w:t>
            </w:r>
          </w:p>
        </w:tc>
        <w:tc>
          <w:tcPr>
            <w:tcW w:w="1851" w:type="dxa"/>
          </w:tcPr>
          <w:p w:rsidR="001B6B88" w:rsidRPr="009E3060" w:rsidRDefault="001A0B07" w:rsidP="00F02D6B">
            <w:pPr>
              <w:pStyle w:val="TOC1"/>
            </w:pPr>
            <w:r w:rsidRPr="009E3060">
              <w:t>1353</w:t>
            </w:r>
          </w:p>
        </w:tc>
        <w:tc>
          <w:tcPr>
            <w:tcW w:w="1851" w:type="dxa"/>
          </w:tcPr>
          <w:p w:rsidR="001B6B88" w:rsidRPr="009E3060" w:rsidRDefault="001A0B07" w:rsidP="00F02D6B">
            <w:pPr>
              <w:pStyle w:val="TOC1"/>
            </w:pPr>
            <w:r w:rsidRPr="009E3060">
              <w:t>212</w:t>
            </w:r>
          </w:p>
        </w:tc>
        <w:tc>
          <w:tcPr>
            <w:tcW w:w="1855" w:type="dxa"/>
          </w:tcPr>
          <w:p w:rsidR="001B6B88" w:rsidRPr="009E3060" w:rsidRDefault="001A0B07" w:rsidP="00F02D6B">
            <w:pPr>
              <w:pStyle w:val="TOC1"/>
            </w:pPr>
            <w:r w:rsidRPr="009E3060">
              <w:t>6.38</w:t>
            </w:r>
          </w:p>
        </w:tc>
      </w:tr>
      <w:tr w:rsidR="001B6B88" w:rsidRPr="009E3060" w:rsidTr="0052465C">
        <w:tc>
          <w:tcPr>
            <w:tcW w:w="1728" w:type="dxa"/>
          </w:tcPr>
          <w:p w:rsidR="001B6B88" w:rsidRPr="009E3060" w:rsidRDefault="001B6B88" w:rsidP="00F02D6B">
            <w:pPr>
              <w:pStyle w:val="TOC1"/>
            </w:pPr>
            <w:r w:rsidRPr="009E3060">
              <w:t>16</w:t>
            </w:r>
          </w:p>
        </w:tc>
        <w:tc>
          <w:tcPr>
            <w:tcW w:w="1960" w:type="dxa"/>
          </w:tcPr>
          <w:p w:rsidR="001B6B88" w:rsidRPr="009E3060" w:rsidRDefault="001A0B07" w:rsidP="00F02D6B">
            <w:pPr>
              <w:pStyle w:val="TOC1"/>
            </w:pPr>
            <w:r w:rsidRPr="009E3060">
              <w:t>Al Rayyan</w:t>
            </w:r>
          </w:p>
        </w:tc>
        <w:tc>
          <w:tcPr>
            <w:tcW w:w="1851" w:type="dxa"/>
          </w:tcPr>
          <w:p w:rsidR="001B6B88" w:rsidRPr="009E3060" w:rsidRDefault="001A0B07" w:rsidP="00F02D6B">
            <w:pPr>
              <w:pStyle w:val="TOC1"/>
            </w:pPr>
            <w:r w:rsidRPr="009E3060">
              <w:t>923</w:t>
            </w:r>
          </w:p>
        </w:tc>
        <w:tc>
          <w:tcPr>
            <w:tcW w:w="1851" w:type="dxa"/>
          </w:tcPr>
          <w:p w:rsidR="001B6B88" w:rsidRPr="009E3060" w:rsidRDefault="001A0B07" w:rsidP="00F02D6B">
            <w:pPr>
              <w:pStyle w:val="TOC1"/>
            </w:pPr>
            <w:r w:rsidRPr="009E3060">
              <w:t>220</w:t>
            </w:r>
          </w:p>
        </w:tc>
        <w:tc>
          <w:tcPr>
            <w:tcW w:w="1855" w:type="dxa"/>
          </w:tcPr>
          <w:p w:rsidR="001B6B88" w:rsidRPr="009E3060" w:rsidRDefault="001A0B07" w:rsidP="00F02D6B">
            <w:pPr>
              <w:pStyle w:val="TOC1"/>
            </w:pPr>
            <w:r w:rsidRPr="009E3060">
              <w:t>4.20</w:t>
            </w:r>
          </w:p>
        </w:tc>
      </w:tr>
      <w:tr w:rsidR="001B6B88" w:rsidRPr="009E3060" w:rsidTr="0052465C">
        <w:tc>
          <w:tcPr>
            <w:tcW w:w="1728" w:type="dxa"/>
          </w:tcPr>
          <w:p w:rsidR="001B6B88" w:rsidRPr="009E3060" w:rsidRDefault="001B6B88" w:rsidP="00F02D6B">
            <w:pPr>
              <w:pStyle w:val="TOC1"/>
            </w:pPr>
            <w:r w:rsidRPr="009E3060">
              <w:t>17</w:t>
            </w:r>
          </w:p>
        </w:tc>
        <w:tc>
          <w:tcPr>
            <w:tcW w:w="1960" w:type="dxa"/>
          </w:tcPr>
          <w:p w:rsidR="001B6B88" w:rsidRPr="009E3060" w:rsidRDefault="001A0B07" w:rsidP="00F02D6B">
            <w:pPr>
              <w:pStyle w:val="TOC1"/>
            </w:pPr>
            <w:r w:rsidRPr="009E3060">
              <w:t>FC Istiklol</w:t>
            </w:r>
          </w:p>
        </w:tc>
        <w:tc>
          <w:tcPr>
            <w:tcW w:w="1851" w:type="dxa"/>
          </w:tcPr>
          <w:p w:rsidR="001B6B88" w:rsidRPr="009E3060" w:rsidRDefault="001A0B07" w:rsidP="00F02D6B">
            <w:pPr>
              <w:pStyle w:val="TOC1"/>
            </w:pPr>
            <w:r w:rsidRPr="009E3060">
              <w:t>476</w:t>
            </w:r>
          </w:p>
        </w:tc>
        <w:tc>
          <w:tcPr>
            <w:tcW w:w="1851" w:type="dxa"/>
          </w:tcPr>
          <w:p w:rsidR="001B6B88" w:rsidRPr="009E3060" w:rsidRDefault="001A0B07" w:rsidP="00F02D6B">
            <w:pPr>
              <w:pStyle w:val="TOC1"/>
            </w:pPr>
            <w:r w:rsidRPr="009E3060">
              <w:t>182</w:t>
            </w:r>
          </w:p>
        </w:tc>
        <w:tc>
          <w:tcPr>
            <w:tcW w:w="1855" w:type="dxa"/>
          </w:tcPr>
          <w:p w:rsidR="001B6B88" w:rsidRPr="009E3060" w:rsidRDefault="001A0B07" w:rsidP="00F02D6B">
            <w:pPr>
              <w:pStyle w:val="TOC1"/>
            </w:pPr>
            <w:r w:rsidRPr="009E3060">
              <w:t>2.62</w:t>
            </w:r>
          </w:p>
        </w:tc>
      </w:tr>
      <w:tr w:rsidR="001B6B88" w:rsidRPr="009E3060" w:rsidTr="0052465C">
        <w:tc>
          <w:tcPr>
            <w:tcW w:w="1728" w:type="dxa"/>
          </w:tcPr>
          <w:p w:rsidR="001B6B88" w:rsidRPr="009E3060" w:rsidRDefault="001B6B88" w:rsidP="00F02D6B">
            <w:pPr>
              <w:pStyle w:val="TOC1"/>
            </w:pPr>
            <w:r w:rsidRPr="009E3060">
              <w:t>18</w:t>
            </w:r>
          </w:p>
        </w:tc>
        <w:tc>
          <w:tcPr>
            <w:tcW w:w="1960" w:type="dxa"/>
          </w:tcPr>
          <w:p w:rsidR="001B6B88" w:rsidRPr="009E3060" w:rsidRDefault="001A0B07" w:rsidP="00F02D6B">
            <w:pPr>
              <w:pStyle w:val="TOC1"/>
            </w:pPr>
            <w:r w:rsidRPr="009E3060">
              <w:t>Al Shorta</w:t>
            </w:r>
          </w:p>
        </w:tc>
        <w:tc>
          <w:tcPr>
            <w:tcW w:w="1851" w:type="dxa"/>
          </w:tcPr>
          <w:p w:rsidR="001B6B88" w:rsidRPr="009E3060" w:rsidRDefault="001A0B07" w:rsidP="00F02D6B">
            <w:pPr>
              <w:pStyle w:val="TOC1"/>
            </w:pPr>
            <w:r w:rsidRPr="009E3060">
              <w:t>495</w:t>
            </w:r>
          </w:p>
        </w:tc>
        <w:tc>
          <w:tcPr>
            <w:tcW w:w="1851" w:type="dxa"/>
          </w:tcPr>
          <w:p w:rsidR="001B6B88" w:rsidRPr="009E3060" w:rsidRDefault="001A0B07" w:rsidP="00F02D6B">
            <w:pPr>
              <w:pStyle w:val="TOC1"/>
            </w:pPr>
            <w:r w:rsidRPr="009E3060">
              <w:t>269</w:t>
            </w:r>
          </w:p>
        </w:tc>
        <w:tc>
          <w:tcPr>
            <w:tcW w:w="1855" w:type="dxa"/>
          </w:tcPr>
          <w:p w:rsidR="001B6B88" w:rsidRPr="009E3060" w:rsidRDefault="001A0B07" w:rsidP="00F02D6B">
            <w:pPr>
              <w:pStyle w:val="TOC1"/>
            </w:pPr>
            <w:r w:rsidRPr="009E3060">
              <w:t>1.84</w:t>
            </w:r>
          </w:p>
        </w:tc>
      </w:tr>
      <w:tr w:rsidR="001B6B88" w:rsidRPr="009E3060" w:rsidTr="0052465C">
        <w:tc>
          <w:tcPr>
            <w:tcW w:w="1728" w:type="dxa"/>
          </w:tcPr>
          <w:p w:rsidR="001B6B88" w:rsidRPr="009E3060" w:rsidRDefault="001B6B88" w:rsidP="00F02D6B">
            <w:pPr>
              <w:pStyle w:val="TOC1"/>
            </w:pPr>
            <w:r w:rsidRPr="009E3060">
              <w:t>19</w:t>
            </w:r>
          </w:p>
        </w:tc>
        <w:tc>
          <w:tcPr>
            <w:tcW w:w="1960" w:type="dxa"/>
          </w:tcPr>
          <w:p w:rsidR="001B6B88" w:rsidRPr="009E3060" w:rsidRDefault="006F37BC" w:rsidP="00F02D6B">
            <w:pPr>
              <w:pStyle w:val="TOC1"/>
            </w:pPr>
            <w:r w:rsidRPr="009E3060">
              <w:t>Persepolis FC</w:t>
            </w:r>
          </w:p>
        </w:tc>
        <w:tc>
          <w:tcPr>
            <w:tcW w:w="1851" w:type="dxa"/>
          </w:tcPr>
          <w:p w:rsidR="001B6B88" w:rsidRPr="009E3060" w:rsidRDefault="006F37BC" w:rsidP="00F02D6B">
            <w:pPr>
              <w:pStyle w:val="TOC1"/>
            </w:pPr>
            <w:r w:rsidRPr="009E3060">
              <w:t>273</w:t>
            </w:r>
          </w:p>
        </w:tc>
        <w:tc>
          <w:tcPr>
            <w:tcW w:w="1851" w:type="dxa"/>
          </w:tcPr>
          <w:p w:rsidR="001B6B88" w:rsidRPr="009E3060" w:rsidRDefault="006F37BC" w:rsidP="00F02D6B">
            <w:pPr>
              <w:pStyle w:val="TOC1"/>
            </w:pPr>
            <w:r w:rsidRPr="009E3060">
              <w:t>205</w:t>
            </w:r>
          </w:p>
        </w:tc>
        <w:tc>
          <w:tcPr>
            <w:tcW w:w="1855" w:type="dxa"/>
          </w:tcPr>
          <w:p w:rsidR="001B6B88" w:rsidRPr="009E3060" w:rsidRDefault="006F37BC" w:rsidP="00F02D6B">
            <w:pPr>
              <w:pStyle w:val="TOC1"/>
            </w:pPr>
            <w:r w:rsidRPr="009E3060">
              <w:t>1.33</w:t>
            </w:r>
          </w:p>
        </w:tc>
      </w:tr>
      <w:tr w:rsidR="001B6B88" w:rsidRPr="009E3060" w:rsidTr="0052465C">
        <w:tc>
          <w:tcPr>
            <w:tcW w:w="1728" w:type="dxa"/>
          </w:tcPr>
          <w:p w:rsidR="001B6B88" w:rsidRPr="009E3060" w:rsidRDefault="001B6B88" w:rsidP="00F02D6B">
            <w:pPr>
              <w:pStyle w:val="TOC1"/>
            </w:pPr>
            <w:r w:rsidRPr="009E3060">
              <w:t>20</w:t>
            </w:r>
          </w:p>
        </w:tc>
        <w:tc>
          <w:tcPr>
            <w:tcW w:w="1960" w:type="dxa"/>
          </w:tcPr>
          <w:p w:rsidR="001B6B88" w:rsidRPr="009E3060" w:rsidRDefault="006F37BC" w:rsidP="00F02D6B">
            <w:pPr>
              <w:pStyle w:val="TOC1"/>
            </w:pPr>
            <w:r w:rsidRPr="009E3060">
              <w:t>Esteghlal FC</w:t>
            </w:r>
          </w:p>
        </w:tc>
        <w:tc>
          <w:tcPr>
            <w:tcW w:w="1851" w:type="dxa"/>
          </w:tcPr>
          <w:p w:rsidR="001B6B88" w:rsidRPr="009E3060" w:rsidRDefault="006F37BC" w:rsidP="00F02D6B">
            <w:pPr>
              <w:pStyle w:val="TOC1"/>
            </w:pPr>
            <w:r w:rsidRPr="009E3060">
              <w:t>185</w:t>
            </w:r>
          </w:p>
        </w:tc>
        <w:tc>
          <w:tcPr>
            <w:tcW w:w="1851" w:type="dxa"/>
          </w:tcPr>
          <w:p w:rsidR="001B6B88" w:rsidRPr="009E3060" w:rsidRDefault="006F37BC" w:rsidP="00F02D6B">
            <w:pPr>
              <w:pStyle w:val="TOC1"/>
            </w:pPr>
            <w:r w:rsidRPr="009E3060">
              <w:t>205</w:t>
            </w:r>
          </w:p>
        </w:tc>
        <w:tc>
          <w:tcPr>
            <w:tcW w:w="1855" w:type="dxa"/>
          </w:tcPr>
          <w:p w:rsidR="001B6B88" w:rsidRPr="009E3060" w:rsidRDefault="006F37BC" w:rsidP="00F02D6B">
            <w:pPr>
              <w:pStyle w:val="TOC1"/>
            </w:pPr>
            <w:r w:rsidRPr="009E3060">
              <w:t>0.90</w:t>
            </w:r>
          </w:p>
        </w:tc>
      </w:tr>
    </w:tbl>
    <w:p w:rsidR="00F85341" w:rsidRPr="0098090F" w:rsidRDefault="00F85341" w:rsidP="00F02D6B"/>
    <w:p w:rsidR="00A55989" w:rsidRDefault="006F37BC" w:rsidP="00F02D6B">
      <w:r w:rsidRPr="0098090F">
        <w:t>The abo</w:t>
      </w:r>
      <w:r w:rsidR="0094246F">
        <w:t>ve table clearly shows that FC</w:t>
      </w:r>
      <w:r w:rsidRPr="0098090F">
        <w:t xml:space="preserve"> Goa was the second best club on Twitter in terms of the Activity rate over the last compl</w:t>
      </w:r>
      <w:r w:rsidR="00955E7E">
        <w:t xml:space="preserve">eted season duration, the </w:t>
      </w:r>
      <w:r w:rsidRPr="0098090F">
        <w:t>performance</w:t>
      </w:r>
      <w:r w:rsidR="00955E7E">
        <w:t xml:space="preserve"> of the club</w:t>
      </w:r>
      <w:r w:rsidRPr="0098090F">
        <w:t xml:space="preserve"> is commendable especially because the number of days in its last completed season (ISL Season 2020-21) amounted to only 114</w:t>
      </w:r>
      <w:r w:rsidR="0013617D" w:rsidRPr="0098090F">
        <w:t xml:space="preserve">, this is the second lowest number, </w:t>
      </w:r>
      <w:r w:rsidR="0094246F" w:rsidRPr="0098090F">
        <w:t>and only</w:t>
      </w:r>
      <w:r w:rsidR="0013617D" w:rsidRPr="0098090F">
        <w:t xml:space="preserve"> Johor Darul Ta’zim of M</w:t>
      </w:r>
      <w:r w:rsidR="00955E7E">
        <w:t>alaysia had fewer days (85) in</w:t>
      </w:r>
      <w:r w:rsidR="0013617D" w:rsidRPr="0098090F">
        <w:t xml:space="preserve"> the last completed season amongst the rest of the nineteen clubs. It is important to note that a few leagues like the J1 League of Japan did face sudden pauses in the middle of their respective fixture schedules because of the Coronavirus pandemic, however, that do</w:t>
      </w:r>
      <w:r w:rsidR="00955E7E">
        <w:t>es not change the fact that FC</w:t>
      </w:r>
      <w:r w:rsidR="0013617D" w:rsidRPr="0098090F">
        <w:t xml:space="preserve"> Goa</w:t>
      </w:r>
      <w:r w:rsidR="00630427" w:rsidRPr="0098090F">
        <w:t>’s Activity rate is impressive as the club is</w:t>
      </w:r>
      <w:r w:rsidR="0013617D" w:rsidRPr="0098090F">
        <w:t xml:space="preserve"> a part of t</w:t>
      </w:r>
      <w:r w:rsidR="00630427" w:rsidRPr="0098090F">
        <w:t>he Indian Super League (ISL)</w:t>
      </w:r>
      <w:r w:rsidR="001A2F91">
        <w:t>,</w:t>
      </w:r>
      <w:r w:rsidR="00630427" w:rsidRPr="0098090F">
        <w:t xml:space="preserve"> which has</w:t>
      </w:r>
      <w:r w:rsidR="0013617D" w:rsidRPr="0098090F">
        <w:t xml:space="preserve"> always had fewer days in a single season </w:t>
      </w:r>
      <w:r w:rsidR="00630427" w:rsidRPr="0098090F">
        <w:t>compared to  most other leagues in Asia as the ISL has been a competition comprising of only 10-11 tea</w:t>
      </w:r>
      <w:r w:rsidR="0094246F">
        <w:t>ms since its inception in 2014. W</w:t>
      </w:r>
      <w:r w:rsidR="00630427" w:rsidRPr="0098090F">
        <w:t>hat is interesting to note is the position of some of the lower ranked clubs on the list, Esteghlal FC which stands at the bottom of the list has won the AFC champions on two occasions in the past</w:t>
      </w:r>
      <w:r w:rsidR="00CE0ABD" w:rsidRPr="0098090F">
        <w:t>, Persepolis FC have participated in the final of the Champions League on two occasions, but they only sit at the second last (19</w:t>
      </w:r>
      <w:r w:rsidR="00CE0ABD" w:rsidRPr="0098090F">
        <w:rPr>
          <w:vertAlign w:val="superscript"/>
        </w:rPr>
        <w:t>th</w:t>
      </w:r>
      <w:r w:rsidR="00CE0ABD" w:rsidRPr="0098090F">
        <w:t>) position in the list, Al-Ahli have participated in the Champions League final on two occasions as well but even they could not make it to the top 10 clubs in the list, finally, Al Hilal FC which is undoubtedly the most successful club in Asia with the highest number of AFC Champions League titles (three in total) missed out on the top ten positions as it could only secure the 11</w:t>
      </w:r>
      <w:r w:rsidR="00CE0ABD" w:rsidRPr="0098090F">
        <w:rPr>
          <w:vertAlign w:val="superscript"/>
        </w:rPr>
        <w:t>th</w:t>
      </w:r>
      <w:r w:rsidR="001A2F91">
        <w:t xml:space="preserve"> position. The</w:t>
      </w:r>
      <w:r w:rsidR="00CE0ABD" w:rsidRPr="0098090F">
        <w:t xml:space="preserve"> examples of historically successful Asian clubs not making sufficient efforts to improve their activity levels can be attributed to complacency or if we look at a more positi</w:t>
      </w:r>
      <w:r w:rsidR="0094246F">
        <w:t>ve side, it could mean that FC</w:t>
      </w:r>
      <w:r w:rsidR="00CE0ABD" w:rsidRPr="0098090F">
        <w:t xml:space="preserve"> Goa</w:t>
      </w:r>
      <w:r w:rsidR="00E331B1" w:rsidRPr="0098090F">
        <w:t xml:space="preserve"> which started participating as a club in the ISL recently (2014</w:t>
      </w:r>
      <w:r w:rsidR="001A2F91" w:rsidRPr="0098090F">
        <w:t>) is</w:t>
      </w:r>
      <w:r w:rsidR="00CE0ABD" w:rsidRPr="0098090F">
        <w:t xml:space="preserve"> cognizant of the fact that </w:t>
      </w:r>
      <w:r w:rsidR="00E331B1" w:rsidRPr="0098090F">
        <w:t xml:space="preserve">it will have to maintain high levels of activity over the course of the season if it has to compete with teams that have already tasted success in the AFC Champions League. </w:t>
      </w:r>
    </w:p>
    <w:p w:rsidR="009E3060" w:rsidRPr="0098090F" w:rsidRDefault="009E3060" w:rsidP="00F02D6B"/>
    <w:p w:rsidR="0053549B" w:rsidRPr="009512E6" w:rsidRDefault="0053549B" w:rsidP="00F02D6B">
      <w:pPr>
        <w:pStyle w:val="Heading3"/>
        <w:rPr>
          <w:i w:val="0"/>
        </w:rPr>
      </w:pPr>
      <w:r w:rsidRPr="009512E6">
        <w:rPr>
          <w:i w:val="0"/>
        </w:rPr>
        <w:t>Engagement</w:t>
      </w:r>
    </w:p>
    <w:p w:rsidR="0053549B" w:rsidRDefault="0053549B" w:rsidP="00F02D6B">
      <w:r w:rsidRPr="0098090F">
        <w:lastRenderedPageBreak/>
        <w:t>The first step towards ranking the clubs based on the</w:t>
      </w:r>
      <w:r w:rsidR="004047B0">
        <w:t xml:space="preserve"> ‘Engagement rate’</w:t>
      </w:r>
      <w:r w:rsidRPr="0098090F">
        <w:t xml:space="preserve"> was to add the totals of Comments, Retweets and Likes for each club. The second</w:t>
      </w:r>
      <w:r w:rsidR="004047B0">
        <w:t xml:space="preserve"> step in the process was</w:t>
      </w:r>
      <w:r w:rsidRPr="0098090F">
        <w:t xml:space="preserve"> to divide the total of Comments, Retweets and Likes (Total Engagement) by the total number of tweets over the course of the last completed season (Total Engagement/Total number of tweets)</w:t>
      </w:r>
      <w:r w:rsidR="004047B0">
        <w:t xml:space="preserve"> for each club, doing so yielded</w:t>
      </w:r>
      <w:r w:rsidRPr="0098090F">
        <w:t xml:space="preserve"> the parameter of Engagement per tweet.</w:t>
      </w:r>
      <w:r w:rsidR="00F02867" w:rsidRPr="0098090F">
        <w:t xml:space="preserve"> The following table shows the Engagement per tweet for each of the twenty clubs:</w:t>
      </w:r>
    </w:p>
    <w:p w:rsidR="00912401" w:rsidRPr="0098090F" w:rsidRDefault="00912401" w:rsidP="00F02D6B"/>
    <w:p w:rsidR="00912401" w:rsidRDefault="00912401" w:rsidP="00F02D6B">
      <w:pPr>
        <w:pStyle w:val="Caption"/>
      </w:pPr>
      <w:r>
        <w:t xml:space="preserve">Table </w:t>
      </w:r>
      <w:fldSimple w:instr=" SEQ Table \* ARABIC ">
        <w:r>
          <w:rPr>
            <w:noProof/>
          </w:rPr>
          <w:t>3</w:t>
        </w:r>
      </w:fldSimple>
      <w:r>
        <w:t>. Engagement per tweet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40"/>
        <w:gridCol w:w="2982"/>
        <w:gridCol w:w="2054"/>
        <w:gridCol w:w="2169"/>
      </w:tblGrid>
      <w:tr w:rsidR="00F02867" w:rsidRPr="0098090F" w:rsidTr="00912401">
        <w:tc>
          <w:tcPr>
            <w:tcW w:w="2040" w:type="dxa"/>
            <w:tcBorders>
              <w:top w:val="single" w:sz="4" w:space="0" w:color="auto"/>
              <w:bottom w:val="single" w:sz="4" w:space="0" w:color="auto"/>
            </w:tcBorders>
          </w:tcPr>
          <w:p w:rsidR="00F02867" w:rsidRPr="0098090F" w:rsidRDefault="00F02867" w:rsidP="00F02D6B">
            <w:pPr>
              <w:pStyle w:val="TOC1"/>
            </w:pPr>
            <w:r w:rsidRPr="0098090F">
              <w:t>Club Name</w:t>
            </w:r>
          </w:p>
        </w:tc>
        <w:tc>
          <w:tcPr>
            <w:tcW w:w="2982" w:type="dxa"/>
            <w:tcBorders>
              <w:top w:val="single" w:sz="4" w:space="0" w:color="auto"/>
              <w:bottom w:val="single" w:sz="4" w:space="0" w:color="auto"/>
            </w:tcBorders>
          </w:tcPr>
          <w:p w:rsidR="00F02867" w:rsidRPr="0098090F" w:rsidRDefault="00F02867" w:rsidP="00F02D6B">
            <w:pPr>
              <w:pStyle w:val="TOC1"/>
            </w:pPr>
            <w:r w:rsidRPr="0098090F">
              <w:t>Total Engagement</w:t>
            </w:r>
          </w:p>
          <w:p w:rsidR="00F02867" w:rsidRPr="0098090F" w:rsidRDefault="00F02867" w:rsidP="00F02D6B">
            <w:pPr>
              <w:pStyle w:val="TOC1"/>
            </w:pPr>
            <w:r w:rsidRPr="0098090F">
              <w:t>(Comments+</w:t>
            </w:r>
            <w:r w:rsidR="00993D37">
              <w:t xml:space="preserve"> </w:t>
            </w:r>
            <w:r w:rsidRPr="0098090F">
              <w:t>Retweets+</w:t>
            </w:r>
            <w:r w:rsidR="00993D37">
              <w:t xml:space="preserve"> </w:t>
            </w:r>
            <w:r w:rsidRPr="0098090F">
              <w:t>Likes)</w:t>
            </w:r>
          </w:p>
        </w:tc>
        <w:tc>
          <w:tcPr>
            <w:tcW w:w="2054" w:type="dxa"/>
            <w:tcBorders>
              <w:top w:val="single" w:sz="4" w:space="0" w:color="auto"/>
              <w:bottom w:val="single" w:sz="4" w:space="0" w:color="auto"/>
            </w:tcBorders>
          </w:tcPr>
          <w:p w:rsidR="00F02867" w:rsidRPr="0098090F" w:rsidRDefault="00F02867" w:rsidP="00F02D6B">
            <w:pPr>
              <w:pStyle w:val="TOC1"/>
            </w:pPr>
            <w:r w:rsidRPr="0098090F">
              <w:t>Total number of Tweets</w:t>
            </w:r>
          </w:p>
        </w:tc>
        <w:tc>
          <w:tcPr>
            <w:tcW w:w="2169" w:type="dxa"/>
            <w:tcBorders>
              <w:top w:val="single" w:sz="4" w:space="0" w:color="auto"/>
              <w:bottom w:val="single" w:sz="4" w:space="0" w:color="auto"/>
            </w:tcBorders>
          </w:tcPr>
          <w:p w:rsidR="00F02867" w:rsidRPr="0098090F" w:rsidRDefault="00F02867" w:rsidP="00F02D6B">
            <w:pPr>
              <w:pStyle w:val="TOC1"/>
            </w:pPr>
            <w:r w:rsidRPr="0098090F">
              <w:t>Engagement per Tweet</w:t>
            </w:r>
          </w:p>
        </w:tc>
      </w:tr>
      <w:tr w:rsidR="00F02867" w:rsidRPr="0098090F" w:rsidTr="00912401">
        <w:tc>
          <w:tcPr>
            <w:tcW w:w="2040" w:type="dxa"/>
            <w:tcBorders>
              <w:top w:val="single" w:sz="4" w:space="0" w:color="auto"/>
            </w:tcBorders>
          </w:tcPr>
          <w:p w:rsidR="00F02867" w:rsidRPr="0098090F" w:rsidRDefault="00E04FBA" w:rsidP="00F02D6B">
            <w:pPr>
              <w:pStyle w:val="TOC1"/>
            </w:pPr>
            <w:r w:rsidRPr="0098090F">
              <w:t>Al Duhail SC</w:t>
            </w:r>
          </w:p>
        </w:tc>
        <w:tc>
          <w:tcPr>
            <w:tcW w:w="2982" w:type="dxa"/>
            <w:tcBorders>
              <w:top w:val="single" w:sz="4" w:space="0" w:color="auto"/>
            </w:tcBorders>
          </w:tcPr>
          <w:p w:rsidR="00F02867" w:rsidRPr="0098090F" w:rsidRDefault="00E04FBA" w:rsidP="00F02D6B">
            <w:pPr>
              <w:pStyle w:val="TOC1"/>
            </w:pPr>
            <w:r w:rsidRPr="0098090F">
              <w:t>67018</w:t>
            </w:r>
          </w:p>
        </w:tc>
        <w:tc>
          <w:tcPr>
            <w:tcW w:w="2054" w:type="dxa"/>
            <w:tcBorders>
              <w:top w:val="single" w:sz="4" w:space="0" w:color="auto"/>
            </w:tcBorders>
          </w:tcPr>
          <w:p w:rsidR="00F02867" w:rsidRPr="0098090F" w:rsidRDefault="00E04FBA" w:rsidP="00F02D6B">
            <w:pPr>
              <w:pStyle w:val="TOC1"/>
            </w:pPr>
            <w:r w:rsidRPr="0098090F">
              <w:t>2025</w:t>
            </w:r>
          </w:p>
        </w:tc>
        <w:tc>
          <w:tcPr>
            <w:tcW w:w="2169" w:type="dxa"/>
            <w:tcBorders>
              <w:top w:val="single" w:sz="4" w:space="0" w:color="auto"/>
            </w:tcBorders>
          </w:tcPr>
          <w:p w:rsidR="00F02867" w:rsidRPr="0098090F" w:rsidRDefault="00E04FBA" w:rsidP="00F02D6B">
            <w:pPr>
              <w:pStyle w:val="TOC1"/>
            </w:pPr>
            <w:r w:rsidRPr="0098090F">
              <w:t>33.10</w:t>
            </w:r>
          </w:p>
        </w:tc>
      </w:tr>
      <w:tr w:rsidR="00F02867" w:rsidRPr="0098090F" w:rsidTr="00912401">
        <w:tc>
          <w:tcPr>
            <w:tcW w:w="2040" w:type="dxa"/>
          </w:tcPr>
          <w:p w:rsidR="00F02867" w:rsidRPr="0098090F" w:rsidRDefault="00955E7E" w:rsidP="00F02D6B">
            <w:pPr>
              <w:pStyle w:val="TOC1"/>
            </w:pPr>
            <w:r>
              <w:t xml:space="preserve"> </w:t>
            </w:r>
            <w:r w:rsidR="00E04FBA" w:rsidRPr="0098090F">
              <w:t>Al Nassr</w:t>
            </w:r>
          </w:p>
        </w:tc>
        <w:tc>
          <w:tcPr>
            <w:tcW w:w="2982" w:type="dxa"/>
          </w:tcPr>
          <w:p w:rsidR="00F02867" w:rsidRPr="0098090F" w:rsidRDefault="00E04FBA" w:rsidP="00F02D6B">
            <w:pPr>
              <w:pStyle w:val="TOC1"/>
            </w:pPr>
            <w:r w:rsidRPr="0098090F">
              <w:t>619334</w:t>
            </w:r>
          </w:p>
        </w:tc>
        <w:tc>
          <w:tcPr>
            <w:tcW w:w="2054" w:type="dxa"/>
          </w:tcPr>
          <w:p w:rsidR="00F02867" w:rsidRPr="0098090F" w:rsidRDefault="00E04FBA" w:rsidP="00F02D6B">
            <w:pPr>
              <w:pStyle w:val="TOC1"/>
            </w:pPr>
            <w:r w:rsidRPr="0098090F">
              <w:t>1532</w:t>
            </w:r>
          </w:p>
        </w:tc>
        <w:tc>
          <w:tcPr>
            <w:tcW w:w="2169" w:type="dxa"/>
          </w:tcPr>
          <w:p w:rsidR="00F02867" w:rsidRPr="0098090F" w:rsidRDefault="00E04FBA" w:rsidP="00F02D6B">
            <w:pPr>
              <w:pStyle w:val="TOC1"/>
            </w:pPr>
            <w:r w:rsidRPr="0098090F">
              <w:t>404.27</w:t>
            </w:r>
          </w:p>
        </w:tc>
      </w:tr>
      <w:tr w:rsidR="00F02867" w:rsidRPr="0098090F" w:rsidTr="00912401">
        <w:tc>
          <w:tcPr>
            <w:tcW w:w="2040" w:type="dxa"/>
          </w:tcPr>
          <w:p w:rsidR="00F02867" w:rsidRPr="0098090F" w:rsidRDefault="00BF531F" w:rsidP="00F02D6B">
            <w:pPr>
              <w:pStyle w:val="TOC1"/>
            </w:pPr>
            <w:r w:rsidRPr="0098090F">
              <w:t>Al Rayyan SC</w:t>
            </w:r>
          </w:p>
        </w:tc>
        <w:tc>
          <w:tcPr>
            <w:tcW w:w="2982" w:type="dxa"/>
          </w:tcPr>
          <w:p w:rsidR="00F02867" w:rsidRPr="0098090F" w:rsidRDefault="00BF531F" w:rsidP="00F02D6B">
            <w:pPr>
              <w:pStyle w:val="TOC1"/>
            </w:pPr>
            <w:r w:rsidRPr="0098090F">
              <w:t>28606</w:t>
            </w:r>
          </w:p>
        </w:tc>
        <w:tc>
          <w:tcPr>
            <w:tcW w:w="2054" w:type="dxa"/>
          </w:tcPr>
          <w:p w:rsidR="00F02867" w:rsidRPr="0098090F" w:rsidRDefault="00BF531F" w:rsidP="00F02D6B">
            <w:pPr>
              <w:pStyle w:val="TOC1"/>
            </w:pPr>
            <w:r w:rsidRPr="0098090F">
              <w:t>923</w:t>
            </w:r>
          </w:p>
        </w:tc>
        <w:tc>
          <w:tcPr>
            <w:tcW w:w="2169" w:type="dxa"/>
          </w:tcPr>
          <w:p w:rsidR="00F02867" w:rsidRPr="0098090F" w:rsidRDefault="00BF531F" w:rsidP="00F02D6B">
            <w:pPr>
              <w:pStyle w:val="TOC1"/>
            </w:pPr>
            <w:r w:rsidRPr="0098090F">
              <w:t>30.99</w:t>
            </w:r>
          </w:p>
        </w:tc>
      </w:tr>
      <w:tr w:rsidR="00F02867" w:rsidRPr="0098090F" w:rsidTr="00912401">
        <w:tc>
          <w:tcPr>
            <w:tcW w:w="2040" w:type="dxa"/>
          </w:tcPr>
          <w:p w:rsidR="00F02867" w:rsidRPr="0098090F" w:rsidRDefault="00951F77" w:rsidP="00F02D6B">
            <w:pPr>
              <w:pStyle w:val="TOC1"/>
            </w:pPr>
            <w:r w:rsidRPr="0098090F">
              <w:t>Al Ahli Saudi FC</w:t>
            </w:r>
          </w:p>
        </w:tc>
        <w:tc>
          <w:tcPr>
            <w:tcW w:w="2982" w:type="dxa"/>
          </w:tcPr>
          <w:p w:rsidR="00F02867" w:rsidRPr="0098090F" w:rsidRDefault="00951F77" w:rsidP="00F02D6B">
            <w:pPr>
              <w:pStyle w:val="TOC1"/>
            </w:pPr>
            <w:r w:rsidRPr="0098090F">
              <w:t>1628839</w:t>
            </w:r>
          </w:p>
        </w:tc>
        <w:tc>
          <w:tcPr>
            <w:tcW w:w="2054" w:type="dxa"/>
          </w:tcPr>
          <w:p w:rsidR="00F02867" w:rsidRPr="0098090F" w:rsidRDefault="00951F77" w:rsidP="00F02D6B">
            <w:pPr>
              <w:pStyle w:val="TOC1"/>
            </w:pPr>
            <w:r w:rsidRPr="0098090F">
              <w:t>1792</w:t>
            </w:r>
          </w:p>
        </w:tc>
        <w:tc>
          <w:tcPr>
            <w:tcW w:w="2169" w:type="dxa"/>
          </w:tcPr>
          <w:p w:rsidR="00F02867" w:rsidRPr="0098090F" w:rsidRDefault="00951F77" w:rsidP="00F02D6B">
            <w:pPr>
              <w:pStyle w:val="TOC1"/>
            </w:pPr>
            <w:r w:rsidRPr="0098090F">
              <w:t>908.95</w:t>
            </w:r>
          </w:p>
        </w:tc>
      </w:tr>
      <w:tr w:rsidR="00F02867" w:rsidRPr="0098090F" w:rsidTr="00912401">
        <w:tc>
          <w:tcPr>
            <w:tcW w:w="2040" w:type="dxa"/>
          </w:tcPr>
          <w:p w:rsidR="00F02867" w:rsidRPr="0098090F" w:rsidRDefault="00951F77" w:rsidP="00F02D6B">
            <w:pPr>
              <w:pStyle w:val="TOC1"/>
            </w:pPr>
            <w:r w:rsidRPr="0098090F">
              <w:t>Al Hilal FC</w:t>
            </w:r>
          </w:p>
        </w:tc>
        <w:tc>
          <w:tcPr>
            <w:tcW w:w="2982" w:type="dxa"/>
          </w:tcPr>
          <w:p w:rsidR="00F02867" w:rsidRPr="0098090F" w:rsidRDefault="00951F77" w:rsidP="00F02D6B">
            <w:pPr>
              <w:pStyle w:val="TOC1"/>
            </w:pPr>
            <w:r w:rsidRPr="0098090F">
              <w:t>1047943</w:t>
            </w:r>
          </w:p>
        </w:tc>
        <w:tc>
          <w:tcPr>
            <w:tcW w:w="2054" w:type="dxa"/>
          </w:tcPr>
          <w:p w:rsidR="00F02867" w:rsidRPr="0098090F" w:rsidRDefault="00951F77" w:rsidP="00F02D6B">
            <w:pPr>
              <w:pStyle w:val="TOC1"/>
            </w:pPr>
            <w:r w:rsidRPr="0098090F">
              <w:t>1789</w:t>
            </w:r>
          </w:p>
        </w:tc>
        <w:tc>
          <w:tcPr>
            <w:tcW w:w="2169" w:type="dxa"/>
          </w:tcPr>
          <w:p w:rsidR="00F02867" w:rsidRPr="0098090F" w:rsidRDefault="00951F77" w:rsidP="00F02D6B">
            <w:pPr>
              <w:pStyle w:val="TOC1"/>
            </w:pPr>
            <w:r w:rsidRPr="0098090F">
              <w:t>585.77</w:t>
            </w:r>
          </w:p>
        </w:tc>
      </w:tr>
      <w:tr w:rsidR="00F02867" w:rsidRPr="0098090F" w:rsidTr="00912401">
        <w:tc>
          <w:tcPr>
            <w:tcW w:w="2040" w:type="dxa"/>
          </w:tcPr>
          <w:p w:rsidR="00F02867" w:rsidRPr="0098090F" w:rsidRDefault="00951F77" w:rsidP="00F02D6B">
            <w:pPr>
              <w:pStyle w:val="TOC1"/>
            </w:pPr>
            <w:r w:rsidRPr="0098090F">
              <w:t>Al Sadd FC</w:t>
            </w:r>
          </w:p>
        </w:tc>
        <w:tc>
          <w:tcPr>
            <w:tcW w:w="2982" w:type="dxa"/>
          </w:tcPr>
          <w:p w:rsidR="00F02867" w:rsidRPr="0098090F" w:rsidRDefault="00951F77" w:rsidP="00F02D6B">
            <w:pPr>
              <w:pStyle w:val="TOC1"/>
            </w:pPr>
            <w:r w:rsidRPr="0098090F">
              <w:t>136022</w:t>
            </w:r>
          </w:p>
        </w:tc>
        <w:tc>
          <w:tcPr>
            <w:tcW w:w="2054" w:type="dxa"/>
          </w:tcPr>
          <w:p w:rsidR="00F02867" w:rsidRPr="0098090F" w:rsidRDefault="00951F77" w:rsidP="00F02D6B">
            <w:pPr>
              <w:pStyle w:val="TOC1"/>
            </w:pPr>
            <w:r w:rsidRPr="0098090F">
              <w:t>2292</w:t>
            </w:r>
          </w:p>
        </w:tc>
        <w:tc>
          <w:tcPr>
            <w:tcW w:w="2169" w:type="dxa"/>
          </w:tcPr>
          <w:p w:rsidR="00F02867" w:rsidRPr="0098090F" w:rsidRDefault="00951F77" w:rsidP="00F02D6B">
            <w:pPr>
              <w:pStyle w:val="TOC1"/>
            </w:pPr>
            <w:r w:rsidRPr="0098090F">
              <w:t>59.35</w:t>
            </w:r>
          </w:p>
        </w:tc>
      </w:tr>
      <w:tr w:rsidR="00F02867" w:rsidRPr="0098090F" w:rsidTr="00912401">
        <w:tc>
          <w:tcPr>
            <w:tcW w:w="2040" w:type="dxa"/>
          </w:tcPr>
          <w:p w:rsidR="00F02867" w:rsidRPr="0098090F" w:rsidRDefault="00951F77" w:rsidP="00F02D6B">
            <w:pPr>
              <w:pStyle w:val="TOC1"/>
            </w:pPr>
            <w:r w:rsidRPr="0098090F">
              <w:t>Al Shorta FC</w:t>
            </w:r>
          </w:p>
        </w:tc>
        <w:tc>
          <w:tcPr>
            <w:tcW w:w="2982" w:type="dxa"/>
          </w:tcPr>
          <w:p w:rsidR="00F02867" w:rsidRPr="0098090F" w:rsidRDefault="00951F77" w:rsidP="00F02D6B">
            <w:pPr>
              <w:pStyle w:val="TOC1"/>
            </w:pPr>
            <w:r w:rsidRPr="0098090F">
              <w:t>17548</w:t>
            </w:r>
          </w:p>
        </w:tc>
        <w:tc>
          <w:tcPr>
            <w:tcW w:w="2054" w:type="dxa"/>
          </w:tcPr>
          <w:p w:rsidR="00F02867" w:rsidRPr="0098090F" w:rsidRDefault="00951F77" w:rsidP="00F02D6B">
            <w:pPr>
              <w:pStyle w:val="TOC1"/>
            </w:pPr>
            <w:r w:rsidRPr="0098090F">
              <w:t>495</w:t>
            </w:r>
          </w:p>
        </w:tc>
        <w:tc>
          <w:tcPr>
            <w:tcW w:w="2169" w:type="dxa"/>
          </w:tcPr>
          <w:p w:rsidR="00F02867" w:rsidRPr="0098090F" w:rsidRDefault="00951F77" w:rsidP="00F02D6B">
            <w:pPr>
              <w:pStyle w:val="TOC1"/>
            </w:pPr>
            <w:r w:rsidRPr="0098090F">
              <w:t>35.45</w:t>
            </w:r>
          </w:p>
        </w:tc>
      </w:tr>
      <w:tr w:rsidR="00F02867" w:rsidRPr="0098090F" w:rsidTr="00912401">
        <w:tc>
          <w:tcPr>
            <w:tcW w:w="2040" w:type="dxa"/>
          </w:tcPr>
          <w:p w:rsidR="00F02867" w:rsidRPr="0098090F" w:rsidRDefault="00951F77" w:rsidP="00F02D6B">
            <w:pPr>
              <w:pStyle w:val="TOC1"/>
            </w:pPr>
            <w:r w:rsidRPr="0098090F">
              <w:t>Al Wahda FC</w:t>
            </w:r>
          </w:p>
        </w:tc>
        <w:tc>
          <w:tcPr>
            <w:tcW w:w="2982" w:type="dxa"/>
          </w:tcPr>
          <w:p w:rsidR="00F02867" w:rsidRPr="0098090F" w:rsidRDefault="00951F77" w:rsidP="00F02D6B">
            <w:pPr>
              <w:pStyle w:val="TOC1"/>
            </w:pPr>
            <w:r w:rsidRPr="0098090F">
              <w:t>51760</w:t>
            </w:r>
          </w:p>
        </w:tc>
        <w:tc>
          <w:tcPr>
            <w:tcW w:w="2054" w:type="dxa"/>
          </w:tcPr>
          <w:p w:rsidR="00F02867" w:rsidRPr="0098090F" w:rsidRDefault="00951F77" w:rsidP="00F02D6B">
            <w:pPr>
              <w:pStyle w:val="TOC1"/>
            </w:pPr>
            <w:r w:rsidRPr="0098090F">
              <w:t>1465</w:t>
            </w:r>
          </w:p>
        </w:tc>
        <w:tc>
          <w:tcPr>
            <w:tcW w:w="2169" w:type="dxa"/>
          </w:tcPr>
          <w:p w:rsidR="00F02867" w:rsidRPr="0098090F" w:rsidRDefault="00951F77" w:rsidP="00F02D6B">
            <w:pPr>
              <w:pStyle w:val="TOC1"/>
            </w:pPr>
            <w:r w:rsidRPr="0098090F">
              <w:t>35.33</w:t>
            </w:r>
          </w:p>
        </w:tc>
      </w:tr>
      <w:tr w:rsidR="00F02867" w:rsidRPr="0098090F" w:rsidTr="00912401">
        <w:tc>
          <w:tcPr>
            <w:tcW w:w="2040" w:type="dxa"/>
          </w:tcPr>
          <w:p w:rsidR="00F02867" w:rsidRPr="0098090F" w:rsidRDefault="00744131" w:rsidP="00F02D6B">
            <w:pPr>
              <w:pStyle w:val="TOC1"/>
            </w:pPr>
            <w:r w:rsidRPr="0098090F">
              <w:t>Cerezo Osaka</w:t>
            </w:r>
          </w:p>
        </w:tc>
        <w:tc>
          <w:tcPr>
            <w:tcW w:w="2982" w:type="dxa"/>
          </w:tcPr>
          <w:p w:rsidR="00F02867" w:rsidRPr="0098090F" w:rsidRDefault="00744131" w:rsidP="00F02D6B">
            <w:pPr>
              <w:pStyle w:val="TOC1"/>
            </w:pPr>
            <w:r w:rsidRPr="0098090F">
              <w:t>582612</w:t>
            </w:r>
          </w:p>
        </w:tc>
        <w:tc>
          <w:tcPr>
            <w:tcW w:w="2054" w:type="dxa"/>
          </w:tcPr>
          <w:p w:rsidR="00F02867" w:rsidRPr="0098090F" w:rsidRDefault="00744131" w:rsidP="00F02D6B">
            <w:pPr>
              <w:pStyle w:val="TOC1"/>
            </w:pPr>
            <w:r w:rsidRPr="0098090F">
              <w:t>1753</w:t>
            </w:r>
          </w:p>
        </w:tc>
        <w:tc>
          <w:tcPr>
            <w:tcW w:w="2169" w:type="dxa"/>
          </w:tcPr>
          <w:p w:rsidR="00F02867" w:rsidRPr="0098090F" w:rsidRDefault="00744131" w:rsidP="00F02D6B">
            <w:pPr>
              <w:pStyle w:val="TOC1"/>
            </w:pPr>
            <w:r w:rsidRPr="0098090F">
              <w:t>332.35</w:t>
            </w:r>
          </w:p>
        </w:tc>
      </w:tr>
      <w:tr w:rsidR="00F02867" w:rsidRPr="0098090F" w:rsidTr="00912401">
        <w:tc>
          <w:tcPr>
            <w:tcW w:w="2040" w:type="dxa"/>
          </w:tcPr>
          <w:p w:rsidR="00F02867" w:rsidRPr="0098090F" w:rsidRDefault="00744131" w:rsidP="00F02D6B">
            <w:pPr>
              <w:pStyle w:val="TOC1"/>
            </w:pPr>
            <w:r w:rsidRPr="0098090F">
              <w:t>Esteghlal FC</w:t>
            </w:r>
          </w:p>
        </w:tc>
        <w:tc>
          <w:tcPr>
            <w:tcW w:w="2982" w:type="dxa"/>
          </w:tcPr>
          <w:p w:rsidR="00F02867" w:rsidRPr="0098090F" w:rsidRDefault="00744131" w:rsidP="00F02D6B">
            <w:pPr>
              <w:pStyle w:val="TOC1"/>
            </w:pPr>
            <w:r w:rsidRPr="0098090F">
              <w:t>61489</w:t>
            </w:r>
          </w:p>
        </w:tc>
        <w:tc>
          <w:tcPr>
            <w:tcW w:w="2054" w:type="dxa"/>
          </w:tcPr>
          <w:p w:rsidR="00F02867" w:rsidRPr="0098090F" w:rsidRDefault="00744131" w:rsidP="00F02D6B">
            <w:pPr>
              <w:pStyle w:val="TOC1"/>
            </w:pPr>
            <w:r w:rsidRPr="0098090F">
              <w:t>185</w:t>
            </w:r>
          </w:p>
        </w:tc>
        <w:tc>
          <w:tcPr>
            <w:tcW w:w="2169" w:type="dxa"/>
          </w:tcPr>
          <w:p w:rsidR="00F02867" w:rsidRPr="0098090F" w:rsidRDefault="00744131" w:rsidP="00F02D6B">
            <w:pPr>
              <w:pStyle w:val="TOC1"/>
            </w:pPr>
            <w:r w:rsidRPr="0098090F">
              <w:t>332.37</w:t>
            </w:r>
          </w:p>
        </w:tc>
      </w:tr>
      <w:tr w:rsidR="00F02867" w:rsidRPr="0098090F" w:rsidTr="00912401">
        <w:tc>
          <w:tcPr>
            <w:tcW w:w="2040" w:type="dxa"/>
          </w:tcPr>
          <w:p w:rsidR="00F02867" w:rsidRPr="0098090F" w:rsidRDefault="00744131" w:rsidP="00F02D6B">
            <w:pPr>
              <w:pStyle w:val="TOC1"/>
            </w:pPr>
            <w:r w:rsidRPr="0098090F">
              <w:t>F.C. Goa</w:t>
            </w:r>
          </w:p>
        </w:tc>
        <w:tc>
          <w:tcPr>
            <w:tcW w:w="2982" w:type="dxa"/>
          </w:tcPr>
          <w:p w:rsidR="00F02867" w:rsidRPr="0098090F" w:rsidRDefault="00744131" w:rsidP="00F02D6B">
            <w:pPr>
              <w:pStyle w:val="TOC1"/>
            </w:pPr>
            <w:r w:rsidRPr="0098090F">
              <w:t>144238</w:t>
            </w:r>
          </w:p>
        </w:tc>
        <w:tc>
          <w:tcPr>
            <w:tcW w:w="2054" w:type="dxa"/>
          </w:tcPr>
          <w:p w:rsidR="00F02867" w:rsidRPr="0098090F" w:rsidRDefault="00744131" w:rsidP="00F02D6B">
            <w:pPr>
              <w:pStyle w:val="TOC1"/>
            </w:pPr>
            <w:r w:rsidRPr="0098090F">
              <w:t>1976</w:t>
            </w:r>
          </w:p>
        </w:tc>
        <w:tc>
          <w:tcPr>
            <w:tcW w:w="2169" w:type="dxa"/>
          </w:tcPr>
          <w:p w:rsidR="00F02867" w:rsidRPr="0098090F" w:rsidRDefault="00744131" w:rsidP="00F02D6B">
            <w:pPr>
              <w:pStyle w:val="TOC1"/>
            </w:pPr>
            <w:r w:rsidRPr="0098090F">
              <w:t>72.99</w:t>
            </w:r>
          </w:p>
        </w:tc>
      </w:tr>
      <w:tr w:rsidR="00F02867" w:rsidRPr="0098090F" w:rsidTr="00912401">
        <w:tc>
          <w:tcPr>
            <w:tcW w:w="2040" w:type="dxa"/>
          </w:tcPr>
          <w:p w:rsidR="00F02867" w:rsidRPr="0098090F" w:rsidRDefault="00935747" w:rsidP="00F02D6B">
            <w:pPr>
              <w:pStyle w:val="TOC1"/>
            </w:pPr>
            <w:r w:rsidRPr="0098090F">
              <w:t>FC Istiklol</w:t>
            </w:r>
          </w:p>
        </w:tc>
        <w:tc>
          <w:tcPr>
            <w:tcW w:w="2982" w:type="dxa"/>
          </w:tcPr>
          <w:p w:rsidR="00F02867" w:rsidRPr="0098090F" w:rsidRDefault="00935747" w:rsidP="00F02D6B">
            <w:pPr>
              <w:pStyle w:val="TOC1"/>
            </w:pPr>
            <w:r w:rsidRPr="0098090F">
              <w:t>1354</w:t>
            </w:r>
          </w:p>
        </w:tc>
        <w:tc>
          <w:tcPr>
            <w:tcW w:w="2054" w:type="dxa"/>
          </w:tcPr>
          <w:p w:rsidR="00F02867" w:rsidRPr="0098090F" w:rsidRDefault="00935747" w:rsidP="00F02D6B">
            <w:pPr>
              <w:pStyle w:val="TOC1"/>
            </w:pPr>
            <w:r w:rsidRPr="0098090F">
              <w:t>476</w:t>
            </w:r>
          </w:p>
        </w:tc>
        <w:tc>
          <w:tcPr>
            <w:tcW w:w="2169" w:type="dxa"/>
          </w:tcPr>
          <w:p w:rsidR="00F02867" w:rsidRPr="0098090F" w:rsidRDefault="00935747" w:rsidP="00F02D6B">
            <w:pPr>
              <w:pStyle w:val="TOC1"/>
            </w:pPr>
            <w:r w:rsidRPr="0098090F">
              <w:t>2.84</w:t>
            </w:r>
          </w:p>
        </w:tc>
      </w:tr>
      <w:tr w:rsidR="00F02867" w:rsidRPr="0098090F" w:rsidTr="00912401">
        <w:tc>
          <w:tcPr>
            <w:tcW w:w="2040" w:type="dxa"/>
          </w:tcPr>
          <w:p w:rsidR="00F02867" w:rsidRPr="0098090F" w:rsidRDefault="00935747" w:rsidP="00F02D6B">
            <w:pPr>
              <w:pStyle w:val="TOC1"/>
            </w:pPr>
            <w:r w:rsidRPr="0098090F">
              <w:t>Gamba Osaka</w:t>
            </w:r>
          </w:p>
        </w:tc>
        <w:tc>
          <w:tcPr>
            <w:tcW w:w="2982" w:type="dxa"/>
          </w:tcPr>
          <w:p w:rsidR="00F02867" w:rsidRPr="0098090F" w:rsidRDefault="00935747" w:rsidP="00F02D6B">
            <w:pPr>
              <w:pStyle w:val="TOC1"/>
            </w:pPr>
            <w:r w:rsidRPr="0098090F">
              <w:t>1164885</w:t>
            </w:r>
          </w:p>
        </w:tc>
        <w:tc>
          <w:tcPr>
            <w:tcW w:w="2054" w:type="dxa"/>
          </w:tcPr>
          <w:p w:rsidR="00F02867" w:rsidRPr="0098090F" w:rsidRDefault="00935747" w:rsidP="00F02D6B">
            <w:pPr>
              <w:pStyle w:val="TOC1"/>
            </w:pPr>
            <w:r w:rsidRPr="0098090F">
              <w:t>3592</w:t>
            </w:r>
          </w:p>
        </w:tc>
        <w:tc>
          <w:tcPr>
            <w:tcW w:w="2169" w:type="dxa"/>
          </w:tcPr>
          <w:p w:rsidR="00F02867" w:rsidRPr="0098090F" w:rsidRDefault="00935747" w:rsidP="00F02D6B">
            <w:pPr>
              <w:pStyle w:val="TOC1"/>
            </w:pPr>
            <w:r w:rsidRPr="0098090F">
              <w:t>324.30</w:t>
            </w:r>
          </w:p>
        </w:tc>
      </w:tr>
      <w:tr w:rsidR="00F02867" w:rsidRPr="0098090F" w:rsidTr="00912401">
        <w:tc>
          <w:tcPr>
            <w:tcW w:w="2040" w:type="dxa"/>
          </w:tcPr>
          <w:p w:rsidR="00F02867" w:rsidRPr="0098090F" w:rsidRDefault="00A50145" w:rsidP="00F02D6B">
            <w:pPr>
              <w:pStyle w:val="TOC1"/>
            </w:pPr>
            <w:r w:rsidRPr="0098090F">
              <w:t>Johor Ta’zim</w:t>
            </w:r>
          </w:p>
        </w:tc>
        <w:tc>
          <w:tcPr>
            <w:tcW w:w="2982" w:type="dxa"/>
          </w:tcPr>
          <w:p w:rsidR="00F02867" w:rsidRPr="0098090F" w:rsidRDefault="00A50145" w:rsidP="00F02D6B">
            <w:pPr>
              <w:pStyle w:val="TOC1"/>
            </w:pPr>
            <w:r w:rsidRPr="0098090F">
              <w:t>112601</w:t>
            </w:r>
          </w:p>
        </w:tc>
        <w:tc>
          <w:tcPr>
            <w:tcW w:w="2054" w:type="dxa"/>
          </w:tcPr>
          <w:p w:rsidR="00F02867" w:rsidRPr="0098090F" w:rsidRDefault="00A50145" w:rsidP="00F02D6B">
            <w:pPr>
              <w:pStyle w:val="TOC1"/>
            </w:pPr>
            <w:r w:rsidRPr="0098090F">
              <w:t>725</w:t>
            </w:r>
          </w:p>
        </w:tc>
        <w:tc>
          <w:tcPr>
            <w:tcW w:w="2169" w:type="dxa"/>
          </w:tcPr>
          <w:p w:rsidR="00F02867" w:rsidRPr="0098090F" w:rsidRDefault="00A50145" w:rsidP="00F02D6B">
            <w:pPr>
              <w:pStyle w:val="TOC1"/>
            </w:pPr>
            <w:r w:rsidRPr="0098090F">
              <w:t>155.31</w:t>
            </w:r>
          </w:p>
        </w:tc>
      </w:tr>
      <w:tr w:rsidR="00F02867" w:rsidRPr="0098090F" w:rsidTr="00912401">
        <w:tc>
          <w:tcPr>
            <w:tcW w:w="2040" w:type="dxa"/>
          </w:tcPr>
          <w:p w:rsidR="00F02867" w:rsidRPr="0098090F" w:rsidRDefault="00A50145" w:rsidP="00F02D6B">
            <w:pPr>
              <w:pStyle w:val="TOC1"/>
            </w:pPr>
            <w:r w:rsidRPr="0098090F">
              <w:t>Kawasaki Frontale</w:t>
            </w:r>
          </w:p>
        </w:tc>
        <w:tc>
          <w:tcPr>
            <w:tcW w:w="2982" w:type="dxa"/>
          </w:tcPr>
          <w:p w:rsidR="00F02867" w:rsidRPr="0098090F" w:rsidRDefault="00A50145" w:rsidP="00F02D6B">
            <w:pPr>
              <w:pStyle w:val="TOC1"/>
            </w:pPr>
            <w:r w:rsidRPr="0098090F">
              <w:t>1259100</w:t>
            </w:r>
          </w:p>
        </w:tc>
        <w:tc>
          <w:tcPr>
            <w:tcW w:w="2054" w:type="dxa"/>
          </w:tcPr>
          <w:p w:rsidR="00F02867" w:rsidRPr="0098090F" w:rsidRDefault="00A50145" w:rsidP="00F02D6B">
            <w:pPr>
              <w:pStyle w:val="TOC1"/>
            </w:pPr>
            <w:r w:rsidRPr="0098090F">
              <w:t>2231</w:t>
            </w:r>
          </w:p>
        </w:tc>
        <w:tc>
          <w:tcPr>
            <w:tcW w:w="2169" w:type="dxa"/>
          </w:tcPr>
          <w:p w:rsidR="00F02867" w:rsidRPr="0098090F" w:rsidRDefault="00A50145" w:rsidP="00F02D6B">
            <w:pPr>
              <w:pStyle w:val="TOC1"/>
            </w:pPr>
            <w:r w:rsidRPr="0098090F">
              <w:t>564.37</w:t>
            </w:r>
          </w:p>
        </w:tc>
      </w:tr>
      <w:tr w:rsidR="00F02867" w:rsidRPr="0098090F" w:rsidTr="00912401">
        <w:tc>
          <w:tcPr>
            <w:tcW w:w="2040" w:type="dxa"/>
          </w:tcPr>
          <w:p w:rsidR="00F02867" w:rsidRPr="0098090F" w:rsidRDefault="00972A28" w:rsidP="00F02D6B">
            <w:pPr>
              <w:pStyle w:val="TOC1"/>
            </w:pPr>
            <w:r w:rsidRPr="0098090F">
              <w:t>Nagoya Grampus</w:t>
            </w:r>
          </w:p>
        </w:tc>
        <w:tc>
          <w:tcPr>
            <w:tcW w:w="2982" w:type="dxa"/>
          </w:tcPr>
          <w:p w:rsidR="00F02867" w:rsidRPr="0098090F" w:rsidRDefault="00972A28" w:rsidP="00F02D6B">
            <w:pPr>
              <w:pStyle w:val="TOC1"/>
            </w:pPr>
            <w:r w:rsidRPr="0098090F">
              <w:t>1207484</w:t>
            </w:r>
          </w:p>
        </w:tc>
        <w:tc>
          <w:tcPr>
            <w:tcW w:w="2054" w:type="dxa"/>
          </w:tcPr>
          <w:p w:rsidR="00F02867" w:rsidRPr="0098090F" w:rsidRDefault="00972A28" w:rsidP="00F02D6B">
            <w:pPr>
              <w:pStyle w:val="TOC1"/>
            </w:pPr>
            <w:r w:rsidRPr="0098090F">
              <w:t>1853</w:t>
            </w:r>
          </w:p>
        </w:tc>
        <w:tc>
          <w:tcPr>
            <w:tcW w:w="2169" w:type="dxa"/>
          </w:tcPr>
          <w:p w:rsidR="00F02867" w:rsidRPr="0098090F" w:rsidRDefault="00972A28" w:rsidP="00F02D6B">
            <w:pPr>
              <w:pStyle w:val="TOC1"/>
            </w:pPr>
            <w:r w:rsidRPr="0098090F">
              <w:t>651.64</w:t>
            </w:r>
          </w:p>
        </w:tc>
      </w:tr>
      <w:tr w:rsidR="00F02867" w:rsidRPr="0098090F" w:rsidTr="00912401">
        <w:tc>
          <w:tcPr>
            <w:tcW w:w="2040" w:type="dxa"/>
          </w:tcPr>
          <w:p w:rsidR="00F02867" w:rsidRPr="0098090F" w:rsidRDefault="004245BE" w:rsidP="00F02D6B">
            <w:pPr>
              <w:pStyle w:val="TOC1"/>
            </w:pPr>
            <w:r w:rsidRPr="0098090F">
              <w:t>Pakhtakor FK</w:t>
            </w:r>
          </w:p>
        </w:tc>
        <w:tc>
          <w:tcPr>
            <w:tcW w:w="2982" w:type="dxa"/>
          </w:tcPr>
          <w:p w:rsidR="00F02867" w:rsidRPr="0098090F" w:rsidRDefault="004245BE" w:rsidP="00F02D6B">
            <w:pPr>
              <w:pStyle w:val="TOC1"/>
            </w:pPr>
            <w:r w:rsidRPr="0098090F">
              <w:t>12902</w:t>
            </w:r>
          </w:p>
        </w:tc>
        <w:tc>
          <w:tcPr>
            <w:tcW w:w="2054" w:type="dxa"/>
          </w:tcPr>
          <w:p w:rsidR="00F02867" w:rsidRPr="0098090F" w:rsidRDefault="004245BE" w:rsidP="00F02D6B">
            <w:pPr>
              <w:pStyle w:val="TOC1"/>
            </w:pPr>
            <w:r w:rsidRPr="0098090F">
              <w:t>2365</w:t>
            </w:r>
          </w:p>
        </w:tc>
        <w:tc>
          <w:tcPr>
            <w:tcW w:w="2169" w:type="dxa"/>
          </w:tcPr>
          <w:p w:rsidR="00F02867" w:rsidRPr="0098090F" w:rsidRDefault="004245BE" w:rsidP="00F02D6B">
            <w:pPr>
              <w:pStyle w:val="TOC1"/>
            </w:pPr>
            <w:r w:rsidRPr="0098090F">
              <w:t>5.46</w:t>
            </w:r>
          </w:p>
        </w:tc>
      </w:tr>
      <w:tr w:rsidR="00F02867" w:rsidRPr="0098090F" w:rsidTr="00912401">
        <w:tc>
          <w:tcPr>
            <w:tcW w:w="2040" w:type="dxa"/>
          </w:tcPr>
          <w:p w:rsidR="00F02867" w:rsidRPr="0098090F" w:rsidRDefault="004245BE" w:rsidP="00F02D6B">
            <w:pPr>
              <w:pStyle w:val="TOC1"/>
            </w:pPr>
            <w:r w:rsidRPr="0098090F">
              <w:t>Persepolis FC</w:t>
            </w:r>
          </w:p>
        </w:tc>
        <w:tc>
          <w:tcPr>
            <w:tcW w:w="2982" w:type="dxa"/>
          </w:tcPr>
          <w:p w:rsidR="00F02867" w:rsidRPr="0098090F" w:rsidRDefault="004245BE" w:rsidP="00F02D6B">
            <w:pPr>
              <w:pStyle w:val="TOC1"/>
            </w:pPr>
            <w:r w:rsidRPr="0098090F">
              <w:t>348270</w:t>
            </w:r>
          </w:p>
        </w:tc>
        <w:tc>
          <w:tcPr>
            <w:tcW w:w="2054" w:type="dxa"/>
          </w:tcPr>
          <w:p w:rsidR="00F02867" w:rsidRPr="0098090F" w:rsidRDefault="004245BE" w:rsidP="00F02D6B">
            <w:pPr>
              <w:pStyle w:val="TOC1"/>
            </w:pPr>
            <w:r w:rsidRPr="0098090F">
              <w:t>273</w:t>
            </w:r>
          </w:p>
        </w:tc>
        <w:tc>
          <w:tcPr>
            <w:tcW w:w="2169" w:type="dxa"/>
          </w:tcPr>
          <w:p w:rsidR="00F02867" w:rsidRPr="0098090F" w:rsidRDefault="004245BE" w:rsidP="00F02D6B">
            <w:pPr>
              <w:pStyle w:val="TOC1"/>
            </w:pPr>
            <w:r w:rsidRPr="0098090F">
              <w:t>1275.71</w:t>
            </w:r>
          </w:p>
        </w:tc>
      </w:tr>
      <w:tr w:rsidR="00F02867" w:rsidRPr="0098090F" w:rsidTr="00912401">
        <w:tc>
          <w:tcPr>
            <w:tcW w:w="2040" w:type="dxa"/>
          </w:tcPr>
          <w:p w:rsidR="00F02867" w:rsidRPr="0098090F" w:rsidRDefault="004245BE" w:rsidP="00F02D6B">
            <w:pPr>
              <w:pStyle w:val="TOC1"/>
            </w:pPr>
            <w:r w:rsidRPr="0098090F">
              <w:t>Shabab Al Ahli FC</w:t>
            </w:r>
          </w:p>
        </w:tc>
        <w:tc>
          <w:tcPr>
            <w:tcW w:w="2982" w:type="dxa"/>
          </w:tcPr>
          <w:p w:rsidR="00F02867" w:rsidRPr="0098090F" w:rsidRDefault="004245BE" w:rsidP="00F02D6B">
            <w:pPr>
              <w:pStyle w:val="TOC1"/>
            </w:pPr>
            <w:r w:rsidRPr="0098090F">
              <w:t>118161</w:t>
            </w:r>
          </w:p>
        </w:tc>
        <w:tc>
          <w:tcPr>
            <w:tcW w:w="2054" w:type="dxa"/>
          </w:tcPr>
          <w:p w:rsidR="00F02867" w:rsidRPr="0098090F" w:rsidRDefault="004245BE" w:rsidP="00F02D6B">
            <w:pPr>
              <w:pStyle w:val="TOC1"/>
            </w:pPr>
            <w:r w:rsidRPr="0098090F">
              <w:t>1676</w:t>
            </w:r>
          </w:p>
        </w:tc>
        <w:tc>
          <w:tcPr>
            <w:tcW w:w="2169" w:type="dxa"/>
          </w:tcPr>
          <w:p w:rsidR="00F02867" w:rsidRPr="0098090F" w:rsidRDefault="004245BE" w:rsidP="00F02D6B">
            <w:pPr>
              <w:pStyle w:val="TOC1"/>
            </w:pPr>
            <w:r w:rsidRPr="0098090F">
              <w:t>70.50</w:t>
            </w:r>
          </w:p>
        </w:tc>
      </w:tr>
      <w:tr w:rsidR="00F02867" w:rsidRPr="0098090F" w:rsidTr="00912401">
        <w:tc>
          <w:tcPr>
            <w:tcW w:w="2040" w:type="dxa"/>
          </w:tcPr>
          <w:p w:rsidR="00F02867" w:rsidRPr="0098090F" w:rsidRDefault="004245BE" w:rsidP="00F02D6B">
            <w:pPr>
              <w:pStyle w:val="TOC1"/>
            </w:pPr>
            <w:r w:rsidRPr="0098090F">
              <w:t>Sharjah FC</w:t>
            </w:r>
          </w:p>
        </w:tc>
        <w:tc>
          <w:tcPr>
            <w:tcW w:w="2982" w:type="dxa"/>
          </w:tcPr>
          <w:p w:rsidR="00F02867" w:rsidRPr="0098090F" w:rsidRDefault="004245BE" w:rsidP="00F02D6B">
            <w:pPr>
              <w:pStyle w:val="TOC1"/>
            </w:pPr>
            <w:r w:rsidRPr="0098090F">
              <w:t>60490</w:t>
            </w:r>
          </w:p>
        </w:tc>
        <w:tc>
          <w:tcPr>
            <w:tcW w:w="2054" w:type="dxa"/>
          </w:tcPr>
          <w:p w:rsidR="00F02867" w:rsidRPr="0098090F" w:rsidRDefault="004245BE" w:rsidP="00F02D6B">
            <w:pPr>
              <w:pStyle w:val="TOC1"/>
            </w:pPr>
            <w:r w:rsidRPr="0098090F">
              <w:t>1353</w:t>
            </w:r>
          </w:p>
        </w:tc>
        <w:tc>
          <w:tcPr>
            <w:tcW w:w="2169" w:type="dxa"/>
          </w:tcPr>
          <w:p w:rsidR="00F02867" w:rsidRPr="0098090F" w:rsidRDefault="004245BE" w:rsidP="00F02D6B">
            <w:pPr>
              <w:pStyle w:val="TOC1"/>
            </w:pPr>
            <w:r w:rsidRPr="0098090F">
              <w:t>44.71</w:t>
            </w:r>
          </w:p>
        </w:tc>
      </w:tr>
    </w:tbl>
    <w:p w:rsidR="00F02867" w:rsidRPr="0098090F" w:rsidRDefault="00F02867" w:rsidP="00F02D6B"/>
    <w:p w:rsidR="00E612F5" w:rsidRPr="0098090F" w:rsidRDefault="007C68B2" w:rsidP="00F02D6B">
      <w:r w:rsidRPr="0098090F">
        <w:t xml:space="preserve"> N</w:t>
      </w:r>
      <w:r w:rsidR="00E612F5" w:rsidRPr="0098090F">
        <w:t>ote</w:t>
      </w:r>
      <w:r w:rsidRPr="0098090F">
        <w:t xml:space="preserve">- </w:t>
      </w:r>
      <w:r w:rsidR="00E612F5" w:rsidRPr="0098090F">
        <w:t>in the above table the clubs have not been ranked in any particular order.</w:t>
      </w:r>
    </w:p>
    <w:p w:rsidR="0053549B" w:rsidRDefault="0053549B" w:rsidP="00F02D6B">
      <w:r w:rsidRPr="0098090F">
        <w:t>Finally, to arrive at the Engagemen</w:t>
      </w:r>
      <w:r w:rsidR="00621C27">
        <w:t>t rate for each club,</w:t>
      </w:r>
      <w:r w:rsidRPr="0098090F">
        <w:t xml:space="preserve"> the Engagement per tweet of each club </w:t>
      </w:r>
      <w:r w:rsidR="00621C27">
        <w:t xml:space="preserve">was divided </w:t>
      </w:r>
      <w:r w:rsidRPr="0098090F">
        <w:t>by the number of their corresponding Twitter account followers as on the 7</w:t>
      </w:r>
      <w:r w:rsidRPr="0098090F">
        <w:rPr>
          <w:vertAlign w:val="superscript"/>
        </w:rPr>
        <w:t>th</w:t>
      </w:r>
      <w:r w:rsidRPr="0098090F">
        <w:t xml:space="preserve"> of August, 2021.</w:t>
      </w:r>
      <w:r w:rsidR="00621C27">
        <w:t xml:space="preserve"> The reason why</w:t>
      </w:r>
      <w:r w:rsidR="001439D9" w:rsidRPr="0098090F">
        <w:t xml:space="preserve"> Engagement per Tweet </w:t>
      </w:r>
      <w:r w:rsidR="00621C27">
        <w:t xml:space="preserve">was not taken </w:t>
      </w:r>
      <w:r w:rsidR="001439D9" w:rsidRPr="0098090F">
        <w:t xml:space="preserve">as the basis of ranking the clubs was because this parameter does not show how successful a particular club has been in terms of encouraging a certain percentage of its followers to either comment, like or retweet a particular post, Engagement per tweet only shows the average engagement per tweet, it does not consider the </w:t>
      </w:r>
      <w:r w:rsidR="00993D37" w:rsidRPr="003F04C4">
        <w:t>number</w:t>
      </w:r>
      <w:r w:rsidR="001439D9" w:rsidRPr="0098090F">
        <w:t xml:space="preserve"> of followers the club has on Twitter.</w:t>
      </w:r>
      <w:r w:rsidR="00204D8A" w:rsidRPr="0098090F">
        <w:t xml:space="preserve"> The following table shows the twenty clubs ranked on the basis of their Engagement rate</w:t>
      </w:r>
      <w:r w:rsidR="00DB3B63" w:rsidRPr="0098090F">
        <w:t>:</w:t>
      </w:r>
    </w:p>
    <w:p w:rsidR="00912401" w:rsidRPr="0098090F" w:rsidRDefault="00912401" w:rsidP="00F02D6B"/>
    <w:p w:rsidR="00912401" w:rsidRDefault="00912401" w:rsidP="00F02D6B">
      <w:pPr>
        <w:pStyle w:val="Caption"/>
      </w:pPr>
      <w:r>
        <w:lastRenderedPageBreak/>
        <w:t xml:space="preserve">Table </w:t>
      </w:r>
      <w:fldSimple w:instr=" SEQ Table \* ARABIC ">
        <w:r>
          <w:rPr>
            <w:noProof/>
          </w:rPr>
          <w:t>4</w:t>
        </w:r>
      </w:fldSimple>
      <w:r>
        <w:t>. Engagement Rate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84"/>
        <w:gridCol w:w="1702"/>
        <w:gridCol w:w="2257"/>
        <w:gridCol w:w="1664"/>
        <w:gridCol w:w="2038"/>
      </w:tblGrid>
      <w:tr w:rsidR="001439D9" w:rsidRPr="0098090F" w:rsidTr="00912401">
        <w:tc>
          <w:tcPr>
            <w:tcW w:w="1584" w:type="dxa"/>
            <w:tcBorders>
              <w:top w:val="single" w:sz="4" w:space="0" w:color="auto"/>
              <w:bottom w:val="single" w:sz="4" w:space="0" w:color="auto"/>
            </w:tcBorders>
          </w:tcPr>
          <w:p w:rsidR="001439D9" w:rsidRPr="0098090F" w:rsidRDefault="001439D9" w:rsidP="00F02D6B">
            <w:pPr>
              <w:pStyle w:val="TOC1"/>
            </w:pPr>
            <w:r w:rsidRPr="0098090F">
              <w:t xml:space="preserve">Rank Number </w:t>
            </w:r>
          </w:p>
          <w:p w:rsidR="001439D9" w:rsidRPr="0098090F" w:rsidRDefault="001439D9" w:rsidP="00F02D6B">
            <w:pPr>
              <w:pStyle w:val="TOC1"/>
            </w:pPr>
            <w:r w:rsidRPr="0098090F">
              <w:t>(Based on Engagement rate)</w:t>
            </w:r>
          </w:p>
        </w:tc>
        <w:tc>
          <w:tcPr>
            <w:tcW w:w="1702" w:type="dxa"/>
            <w:tcBorders>
              <w:top w:val="single" w:sz="4" w:space="0" w:color="auto"/>
              <w:bottom w:val="single" w:sz="4" w:space="0" w:color="auto"/>
            </w:tcBorders>
          </w:tcPr>
          <w:p w:rsidR="001439D9" w:rsidRPr="0098090F" w:rsidRDefault="004B2938" w:rsidP="00F02D6B">
            <w:pPr>
              <w:pStyle w:val="TOC1"/>
            </w:pPr>
            <w:r w:rsidRPr="0098090F">
              <w:t>Club Name</w:t>
            </w:r>
          </w:p>
        </w:tc>
        <w:tc>
          <w:tcPr>
            <w:tcW w:w="2257" w:type="dxa"/>
            <w:tcBorders>
              <w:top w:val="single" w:sz="4" w:space="0" w:color="auto"/>
              <w:bottom w:val="single" w:sz="4" w:space="0" w:color="auto"/>
            </w:tcBorders>
          </w:tcPr>
          <w:p w:rsidR="001439D9" w:rsidRPr="0098090F" w:rsidRDefault="004B2938" w:rsidP="00F02D6B">
            <w:pPr>
              <w:pStyle w:val="TOC1"/>
            </w:pPr>
            <w:r w:rsidRPr="0098090F">
              <w:t>Engagement per Tweet</w:t>
            </w:r>
          </w:p>
          <w:p w:rsidR="004B2938" w:rsidRPr="0098090F" w:rsidRDefault="004B2938" w:rsidP="00F02D6B">
            <w:pPr>
              <w:pStyle w:val="TOC1"/>
            </w:pPr>
            <w:r w:rsidRPr="0098090F">
              <w:t>(Total Engagement/Total Tweets)</w:t>
            </w:r>
          </w:p>
        </w:tc>
        <w:tc>
          <w:tcPr>
            <w:tcW w:w="1664" w:type="dxa"/>
            <w:tcBorders>
              <w:top w:val="single" w:sz="4" w:space="0" w:color="auto"/>
              <w:bottom w:val="single" w:sz="4" w:space="0" w:color="auto"/>
            </w:tcBorders>
          </w:tcPr>
          <w:p w:rsidR="001439D9" w:rsidRPr="0098090F" w:rsidRDefault="004B2938" w:rsidP="00F02D6B">
            <w:pPr>
              <w:pStyle w:val="TOC1"/>
            </w:pPr>
            <w:r w:rsidRPr="0098090F">
              <w:t>Followers</w:t>
            </w:r>
          </w:p>
          <w:p w:rsidR="004B2938" w:rsidRPr="0098090F" w:rsidRDefault="004B2938" w:rsidP="00F02D6B">
            <w:pPr>
              <w:pStyle w:val="TOC1"/>
            </w:pPr>
            <w:r w:rsidRPr="0098090F">
              <w:t>(Of the official verified Twitter account)</w:t>
            </w:r>
          </w:p>
        </w:tc>
        <w:tc>
          <w:tcPr>
            <w:tcW w:w="2038" w:type="dxa"/>
            <w:tcBorders>
              <w:top w:val="single" w:sz="4" w:space="0" w:color="auto"/>
              <w:bottom w:val="single" w:sz="4" w:space="0" w:color="auto"/>
            </w:tcBorders>
          </w:tcPr>
          <w:p w:rsidR="001439D9" w:rsidRPr="0098090F" w:rsidRDefault="004B2938" w:rsidP="00F02D6B">
            <w:pPr>
              <w:pStyle w:val="TOC1"/>
            </w:pPr>
            <w:r w:rsidRPr="0098090F">
              <w:t>Engagement Rate</w:t>
            </w:r>
          </w:p>
          <w:p w:rsidR="004B2938" w:rsidRPr="0098090F" w:rsidRDefault="004B2938" w:rsidP="00F02D6B">
            <w:pPr>
              <w:pStyle w:val="TOC1"/>
            </w:pPr>
            <w:r w:rsidRPr="0098090F">
              <w:t>(Engagement per Tweet/Followers)*100</w:t>
            </w:r>
          </w:p>
        </w:tc>
      </w:tr>
      <w:tr w:rsidR="001439D9" w:rsidRPr="0098090F" w:rsidTr="00912401">
        <w:tc>
          <w:tcPr>
            <w:tcW w:w="1584" w:type="dxa"/>
            <w:tcBorders>
              <w:top w:val="single" w:sz="4" w:space="0" w:color="auto"/>
            </w:tcBorders>
          </w:tcPr>
          <w:p w:rsidR="001439D9" w:rsidRPr="0098090F" w:rsidRDefault="001439D9" w:rsidP="00F02D6B">
            <w:pPr>
              <w:pStyle w:val="TOC1"/>
            </w:pPr>
            <w:r w:rsidRPr="0098090F">
              <w:t>1</w:t>
            </w:r>
          </w:p>
        </w:tc>
        <w:tc>
          <w:tcPr>
            <w:tcW w:w="1702" w:type="dxa"/>
            <w:tcBorders>
              <w:top w:val="single" w:sz="4" w:space="0" w:color="auto"/>
            </w:tcBorders>
          </w:tcPr>
          <w:p w:rsidR="001439D9" w:rsidRPr="0098090F" w:rsidRDefault="004B2938" w:rsidP="00F02D6B">
            <w:pPr>
              <w:pStyle w:val="TOC1"/>
            </w:pPr>
            <w:r w:rsidRPr="0098090F">
              <w:t>Persepolis FC</w:t>
            </w:r>
          </w:p>
        </w:tc>
        <w:tc>
          <w:tcPr>
            <w:tcW w:w="2257" w:type="dxa"/>
            <w:tcBorders>
              <w:top w:val="single" w:sz="4" w:space="0" w:color="auto"/>
            </w:tcBorders>
          </w:tcPr>
          <w:p w:rsidR="001439D9" w:rsidRPr="0098090F" w:rsidRDefault="004B2938" w:rsidP="00F02D6B">
            <w:pPr>
              <w:pStyle w:val="TOC1"/>
            </w:pPr>
            <w:r w:rsidRPr="0098090F">
              <w:t>1275.71</w:t>
            </w:r>
          </w:p>
        </w:tc>
        <w:tc>
          <w:tcPr>
            <w:tcW w:w="1664" w:type="dxa"/>
            <w:tcBorders>
              <w:top w:val="single" w:sz="4" w:space="0" w:color="auto"/>
            </w:tcBorders>
          </w:tcPr>
          <w:p w:rsidR="001439D9" w:rsidRPr="0098090F" w:rsidRDefault="004B2938" w:rsidP="00F02D6B">
            <w:pPr>
              <w:pStyle w:val="TOC1"/>
            </w:pPr>
            <w:r w:rsidRPr="0098090F">
              <w:t>84200</w:t>
            </w:r>
          </w:p>
        </w:tc>
        <w:tc>
          <w:tcPr>
            <w:tcW w:w="2038" w:type="dxa"/>
            <w:tcBorders>
              <w:top w:val="single" w:sz="4" w:space="0" w:color="auto"/>
            </w:tcBorders>
          </w:tcPr>
          <w:p w:rsidR="001439D9" w:rsidRPr="0098090F" w:rsidRDefault="004B2938" w:rsidP="00F02D6B">
            <w:pPr>
              <w:pStyle w:val="TOC1"/>
            </w:pPr>
            <w:r w:rsidRPr="0098090F">
              <w:t>1.515%</w:t>
            </w:r>
          </w:p>
        </w:tc>
      </w:tr>
      <w:tr w:rsidR="001439D9" w:rsidRPr="0098090F" w:rsidTr="00912401">
        <w:tc>
          <w:tcPr>
            <w:tcW w:w="1584" w:type="dxa"/>
          </w:tcPr>
          <w:p w:rsidR="001439D9" w:rsidRPr="0098090F" w:rsidRDefault="001439D9" w:rsidP="00F02D6B">
            <w:pPr>
              <w:pStyle w:val="TOC1"/>
            </w:pPr>
            <w:r w:rsidRPr="0098090F">
              <w:t>2</w:t>
            </w:r>
          </w:p>
        </w:tc>
        <w:tc>
          <w:tcPr>
            <w:tcW w:w="1702" w:type="dxa"/>
          </w:tcPr>
          <w:p w:rsidR="001439D9" w:rsidRPr="0098090F" w:rsidRDefault="004B2938" w:rsidP="00F02D6B">
            <w:pPr>
              <w:pStyle w:val="TOC1"/>
            </w:pPr>
            <w:r w:rsidRPr="0098090F">
              <w:t>Esteghlal FC</w:t>
            </w:r>
          </w:p>
        </w:tc>
        <w:tc>
          <w:tcPr>
            <w:tcW w:w="2257" w:type="dxa"/>
          </w:tcPr>
          <w:p w:rsidR="001439D9" w:rsidRPr="0098090F" w:rsidRDefault="004B2938" w:rsidP="00F02D6B">
            <w:pPr>
              <w:pStyle w:val="TOC1"/>
            </w:pPr>
            <w:r w:rsidRPr="0098090F">
              <w:t>332.37</w:t>
            </w:r>
          </w:p>
        </w:tc>
        <w:tc>
          <w:tcPr>
            <w:tcW w:w="1664" w:type="dxa"/>
          </w:tcPr>
          <w:p w:rsidR="001439D9" w:rsidRPr="0098090F" w:rsidRDefault="004B2938" w:rsidP="00F02D6B">
            <w:pPr>
              <w:pStyle w:val="TOC1"/>
            </w:pPr>
            <w:r w:rsidRPr="0098090F">
              <w:t>32300</w:t>
            </w:r>
          </w:p>
        </w:tc>
        <w:tc>
          <w:tcPr>
            <w:tcW w:w="2038" w:type="dxa"/>
          </w:tcPr>
          <w:p w:rsidR="001439D9" w:rsidRPr="0098090F" w:rsidRDefault="004B2938" w:rsidP="00F02D6B">
            <w:pPr>
              <w:pStyle w:val="TOC1"/>
            </w:pPr>
            <w:r w:rsidRPr="0098090F">
              <w:t>1.029%</w:t>
            </w:r>
          </w:p>
        </w:tc>
      </w:tr>
      <w:tr w:rsidR="001439D9" w:rsidRPr="0098090F" w:rsidTr="00912401">
        <w:tc>
          <w:tcPr>
            <w:tcW w:w="1584" w:type="dxa"/>
          </w:tcPr>
          <w:p w:rsidR="001439D9" w:rsidRPr="0098090F" w:rsidRDefault="001439D9" w:rsidP="00F02D6B">
            <w:pPr>
              <w:pStyle w:val="TOC1"/>
            </w:pPr>
            <w:r w:rsidRPr="0098090F">
              <w:t>3</w:t>
            </w:r>
          </w:p>
        </w:tc>
        <w:tc>
          <w:tcPr>
            <w:tcW w:w="1702" w:type="dxa"/>
          </w:tcPr>
          <w:p w:rsidR="001439D9" w:rsidRPr="0098090F" w:rsidRDefault="004B2938" w:rsidP="00F02D6B">
            <w:pPr>
              <w:pStyle w:val="TOC1"/>
            </w:pPr>
            <w:r w:rsidRPr="0098090F">
              <w:t xml:space="preserve">Al Ahli Saudi </w:t>
            </w:r>
          </w:p>
        </w:tc>
        <w:tc>
          <w:tcPr>
            <w:tcW w:w="2257" w:type="dxa"/>
          </w:tcPr>
          <w:p w:rsidR="001439D9" w:rsidRPr="0098090F" w:rsidRDefault="004B2938" w:rsidP="00F02D6B">
            <w:pPr>
              <w:pStyle w:val="TOC1"/>
            </w:pPr>
            <w:r w:rsidRPr="0098090F">
              <w:t>908.95</w:t>
            </w:r>
          </w:p>
        </w:tc>
        <w:tc>
          <w:tcPr>
            <w:tcW w:w="1664" w:type="dxa"/>
          </w:tcPr>
          <w:p w:rsidR="001439D9" w:rsidRPr="0098090F" w:rsidRDefault="004B2938" w:rsidP="00F02D6B">
            <w:pPr>
              <w:pStyle w:val="TOC1"/>
            </w:pPr>
            <w:r w:rsidRPr="0098090F">
              <w:t>113000</w:t>
            </w:r>
          </w:p>
        </w:tc>
        <w:tc>
          <w:tcPr>
            <w:tcW w:w="2038" w:type="dxa"/>
          </w:tcPr>
          <w:p w:rsidR="001439D9" w:rsidRPr="0098090F" w:rsidRDefault="004B2938" w:rsidP="00F02D6B">
            <w:pPr>
              <w:pStyle w:val="TOC1"/>
            </w:pPr>
            <w:r w:rsidRPr="0098090F">
              <w:t>0.804%</w:t>
            </w:r>
          </w:p>
        </w:tc>
      </w:tr>
      <w:tr w:rsidR="001439D9" w:rsidRPr="0098090F" w:rsidTr="00912401">
        <w:tc>
          <w:tcPr>
            <w:tcW w:w="1584" w:type="dxa"/>
          </w:tcPr>
          <w:p w:rsidR="001439D9" w:rsidRPr="0098090F" w:rsidRDefault="001439D9" w:rsidP="00F02D6B">
            <w:pPr>
              <w:pStyle w:val="TOC1"/>
            </w:pPr>
            <w:r w:rsidRPr="0098090F">
              <w:t>4</w:t>
            </w:r>
          </w:p>
        </w:tc>
        <w:tc>
          <w:tcPr>
            <w:tcW w:w="1702" w:type="dxa"/>
          </w:tcPr>
          <w:p w:rsidR="001439D9" w:rsidRPr="0098090F" w:rsidRDefault="004B2938" w:rsidP="00F02D6B">
            <w:pPr>
              <w:pStyle w:val="TOC1"/>
            </w:pPr>
            <w:r w:rsidRPr="0098090F">
              <w:t>Cerezo Osaka</w:t>
            </w:r>
          </w:p>
        </w:tc>
        <w:tc>
          <w:tcPr>
            <w:tcW w:w="2257" w:type="dxa"/>
          </w:tcPr>
          <w:p w:rsidR="001439D9" w:rsidRPr="0098090F" w:rsidRDefault="004B2938" w:rsidP="00F02D6B">
            <w:pPr>
              <w:pStyle w:val="TOC1"/>
            </w:pPr>
            <w:r w:rsidRPr="0098090F">
              <w:t>332.35</w:t>
            </w:r>
          </w:p>
        </w:tc>
        <w:tc>
          <w:tcPr>
            <w:tcW w:w="1664" w:type="dxa"/>
          </w:tcPr>
          <w:p w:rsidR="001439D9" w:rsidRPr="0098090F" w:rsidRDefault="004B2938" w:rsidP="00F02D6B">
            <w:pPr>
              <w:pStyle w:val="TOC1"/>
            </w:pPr>
            <w:r w:rsidRPr="0098090F">
              <w:t>178000</w:t>
            </w:r>
          </w:p>
        </w:tc>
        <w:tc>
          <w:tcPr>
            <w:tcW w:w="2038" w:type="dxa"/>
          </w:tcPr>
          <w:p w:rsidR="001439D9" w:rsidRPr="0098090F" w:rsidRDefault="004B2938" w:rsidP="00F02D6B">
            <w:pPr>
              <w:pStyle w:val="TOC1"/>
            </w:pPr>
            <w:r w:rsidRPr="0098090F">
              <w:t>0.187%</w:t>
            </w:r>
          </w:p>
        </w:tc>
      </w:tr>
      <w:tr w:rsidR="001439D9" w:rsidRPr="0098090F" w:rsidTr="00912401">
        <w:tc>
          <w:tcPr>
            <w:tcW w:w="1584" w:type="dxa"/>
          </w:tcPr>
          <w:p w:rsidR="001439D9" w:rsidRPr="0098090F" w:rsidRDefault="001439D9" w:rsidP="00F02D6B">
            <w:pPr>
              <w:pStyle w:val="TOC1"/>
            </w:pPr>
            <w:r w:rsidRPr="0098090F">
              <w:t>5</w:t>
            </w:r>
          </w:p>
        </w:tc>
        <w:tc>
          <w:tcPr>
            <w:tcW w:w="1702" w:type="dxa"/>
          </w:tcPr>
          <w:p w:rsidR="001439D9" w:rsidRPr="0098090F" w:rsidRDefault="004B2938" w:rsidP="00F02D6B">
            <w:pPr>
              <w:pStyle w:val="TOC1"/>
            </w:pPr>
            <w:r w:rsidRPr="0098090F">
              <w:t>Gamba Osaka</w:t>
            </w:r>
          </w:p>
        </w:tc>
        <w:tc>
          <w:tcPr>
            <w:tcW w:w="2257" w:type="dxa"/>
          </w:tcPr>
          <w:p w:rsidR="001439D9" w:rsidRPr="0098090F" w:rsidRDefault="004B2938" w:rsidP="00F02D6B">
            <w:pPr>
              <w:pStyle w:val="TOC1"/>
            </w:pPr>
            <w:r w:rsidRPr="0098090F">
              <w:t>324.30</w:t>
            </w:r>
          </w:p>
        </w:tc>
        <w:tc>
          <w:tcPr>
            <w:tcW w:w="1664" w:type="dxa"/>
          </w:tcPr>
          <w:p w:rsidR="001439D9" w:rsidRPr="0098090F" w:rsidRDefault="004B2938" w:rsidP="00F02D6B">
            <w:pPr>
              <w:pStyle w:val="TOC1"/>
            </w:pPr>
            <w:r w:rsidRPr="0098090F">
              <w:t>197000</w:t>
            </w:r>
          </w:p>
        </w:tc>
        <w:tc>
          <w:tcPr>
            <w:tcW w:w="2038" w:type="dxa"/>
          </w:tcPr>
          <w:p w:rsidR="001439D9" w:rsidRPr="0098090F" w:rsidRDefault="004B2938" w:rsidP="00F02D6B">
            <w:pPr>
              <w:pStyle w:val="TOC1"/>
            </w:pPr>
            <w:r w:rsidRPr="0098090F">
              <w:t>0.165%</w:t>
            </w:r>
          </w:p>
        </w:tc>
      </w:tr>
      <w:tr w:rsidR="001439D9" w:rsidRPr="0098090F" w:rsidTr="00912401">
        <w:tc>
          <w:tcPr>
            <w:tcW w:w="1584" w:type="dxa"/>
          </w:tcPr>
          <w:p w:rsidR="001439D9" w:rsidRPr="0098090F" w:rsidRDefault="001439D9" w:rsidP="00F02D6B">
            <w:pPr>
              <w:pStyle w:val="TOC1"/>
            </w:pPr>
            <w:r w:rsidRPr="0098090F">
              <w:t>6</w:t>
            </w:r>
          </w:p>
        </w:tc>
        <w:tc>
          <w:tcPr>
            <w:tcW w:w="1702" w:type="dxa"/>
          </w:tcPr>
          <w:p w:rsidR="001439D9" w:rsidRPr="0098090F" w:rsidRDefault="004B2938" w:rsidP="00F02D6B">
            <w:pPr>
              <w:pStyle w:val="TOC1"/>
            </w:pPr>
            <w:r w:rsidRPr="0098090F">
              <w:t>Nagoya Grampus</w:t>
            </w:r>
          </w:p>
        </w:tc>
        <w:tc>
          <w:tcPr>
            <w:tcW w:w="2257" w:type="dxa"/>
          </w:tcPr>
          <w:p w:rsidR="001439D9" w:rsidRPr="0098090F" w:rsidRDefault="004B2938" w:rsidP="00F02D6B">
            <w:pPr>
              <w:pStyle w:val="TOC1"/>
            </w:pPr>
            <w:r w:rsidRPr="0098090F">
              <w:t>651.64</w:t>
            </w:r>
          </w:p>
        </w:tc>
        <w:tc>
          <w:tcPr>
            <w:tcW w:w="1664" w:type="dxa"/>
          </w:tcPr>
          <w:p w:rsidR="001439D9" w:rsidRPr="0098090F" w:rsidRDefault="004B2938" w:rsidP="00F02D6B">
            <w:pPr>
              <w:pStyle w:val="TOC1"/>
            </w:pPr>
            <w:r w:rsidRPr="0098090F">
              <w:t>425000</w:t>
            </w:r>
          </w:p>
        </w:tc>
        <w:tc>
          <w:tcPr>
            <w:tcW w:w="2038" w:type="dxa"/>
          </w:tcPr>
          <w:p w:rsidR="001439D9" w:rsidRPr="0098090F" w:rsidRDefault="004B2938" w:rsidP="00F02D6B">
            <w:pPr>
              <w:pStyle w:val="TOC1"/>
            </w:pPr>
            <w:r w:rsidRPr="0098090F">
              <w:t>0.153%</w:t>
            </w:r>
          </w:p>
        </w:tc>
      </w:tr>
      <w:tr w:rsidR="001439D9" w:rsidRPr="0098090F" w:rsidTr="00912401">
        <w:tc>
          <w:tcPr>
            <w:tcW w:w="1584" w:type="dxa"/>
          </w:tcPr>
          <w:p w:rsidR="001439D9" w:rsidRPr="0098090F" w:rsidRDefault="001439D9" w:rsidP="00F02D6B">
            <w:pPr>
              <w:pStyle w:val="TOC1"/>
            </w:pPr>
            <w:r w:rsidRPr="0098090F">
              <w:t>7</w:t>
            </w:r>
          </w:p>
        </w:tc>
        <w:tc>
          <w:tcPr>
            <w:tcW w:w="1702" w:type="dxa"/>
          </w:tcPr>
          <w:p w:rsidR="001439D9" w:rsidRPr="0098090F" w:rsidRDefault="004B2938" w:rsidP="00F02D6B">
            <w:pPr>
              <w:pStyle w:val="TOC1"/>
            </w:pPr>
            <w:r w:rsidRPr="0098090F">
              <w:t>Al Shorta</w:t>
            </w:r>
          </w:p>
        </w:tc>
        <w:tc>
          <w:tcPr>
            <w:tcW w:w="2257" w:type="dxa"/>
          </w:tcPr>
          <w:p w:rsidR="001439D9" w:rsidRPr="0098090F" w:rsidRDefault="004B2938" w:rsidP="00F02D6B">
            <w:pPr>
              <w:pStyle w:val="TOC1"/>
            </w:pPr>
            <w:r w:rsidRPr="0098090F">
              <w:t>35.45</w:t>
            </w:r>
          </w:p>
        </w:tc>
        <w:tc>
          <w:tcPr>
            <w:tcW w:w="1664" w:type="dxa"/>
          </w:tcPr>
          <w:p w:rsidR="001439D9" w:rsidRPr="0098090F" w:rsidRDefault="004B2938" w:rsidP="00F02D6B">
            <w:pPr>
              <w:pStyle w:val="TOC1"/>
            </w:pPr>
            <w:r w:rsidRPr="0098090F">
              <w:t>23500</w:t>
            </w:r>
          </w:p>
        </w:tc>
        <w:tc>
          <w:tcPr>
            <w:tcW w:w="2038" w:type="dxa"/>
          </w:tcPr>
          <w:p w:rsidR="001439D9" w:rsidRPr="0098090F" w:rsidRDefault="004B2938" w:rsidP="00F02D6B">
            <w:pPr>
              <w:pStyle w:val="TOC1"/>
            </w:pPr>
            <w:r w:rsidRPr="0098090F">
              <w:t>0.151%</w:t>
            </w:r>
          </w:p>
        </w:tc>
      </w:tr>
      <w:tr w:rsidR="001439D9" w:rsidRPr="0098090F" w:rsidTr="00912401">
        <w:tc>
          <w:tcPr>
            <w:tcW w:w="1584" w:type="dxa"/>
          </w:tcPr>
          <w:p w:rsidR="001439D9" w:rsidRPr="0098090F" w:rsidRDefault="001439D9" w:rsidP="00F02D6B">
            <w:pPr>
              <w:pStyle w:val="TOC1"/>
            </w:pPr>
            <w:r w:rsidRPr="0098090F">
              <w:t>8</w:t>
            </w:r>
          </w:p>
        </w:tc>
        <w:tc>
          <w:tcPr>
            <w:tcW w:w="1702" w:type="dxa"/>
          </w:tcPr>
          <w:p w:rsidR="001439D9" w:rsidRPr="0098090F" w:rsidRDefault="004B2938" w:rsidP="00F02D6B">
            <w:pPr>
              <w:pStyle w:val="TOC1"/>
            </w:pPr>
            <w:r w:rsidRPr="0098090F">
              <w:t>Al Nassr</w:t>
            </w:r>
          </w:p>
        </w:tc>
        <w:tc>
          <w:tcPr>
            <w:tcW w:w="2257" w:type="dxa"/>
          </w:tcPr>
          <w:p w:rsidR="001439D9" w:rsidRPr="0098090F" w:rsidRDefault="004B2938" w:rsidP="00F02D6B">
            <w:pPr>
              <w:pStyle w:val="TOC1"/>
            </w:pPr>
            <w:r w:rsidRPr="0098090F">
              <w:t>404.27</w:t>
            </w:r>
          </w:p>
        </w:tc>
        <w:tc>
          <w:tcPr>
            <w:tcW w:w="1664" w:type="dxa"/>
          </w:tcPr>
          <w:p w:rsidR="001439D9" w:rsidRPr="0098090F" w:rsidRDefault="004B2938" w:rsidP="00F02D6B">
            <w:pPr>
              <w:pStyle w:val="TOC1"/>
            </w:pPr>
            <w:r w:rsidRPr="0098090F">
              <w:t>281000</w:t>
            </w:r>
          </w:p>
        </w:tc>
        <w:tc>
          <w:tcPr>
            <w:tcW w:w="2038" w:type="dxa"/>
          </w:tcPr>
          <w:p w:rsidR="001439D9" w:rsidRPr="0098090F" w:rsidRDefault="004B2938" w:rsidP="00F02D6B">
            <w:pPr>
              <w:pStyle w:val="TOC1"/>
            </w:pPr>
            <w:r w:rsidRPr="0098090F">
              <w:t>0.144%</w:t>
            </w:r>
          </w:p>
        </w:tc>
      </w:tr>
      <w:tr w:rsidR="001439D9" w:rsidRPr="0098090F" w:rsidTr="00912401">
        <w:tc>
          <w:tcPr>
            <w:tcW w:w="1584" w:type="dxa"/>
          </w:tcPr>
          <w:p w:rsidR="001439D9" w:rsidRPr="0098090F" w:rsidRDefault="001439D9" w:rsidP="00F02D6B">
            <w:pPr>
              <w:pStyle w:val="TOC1"/>
            </w:pPr>
            <w:r w:rsidRPr="0098090F">
              <w:t>9</w:t>
            </w:r>
          </w:p>
        </w:tc>
        <w:tc>
          <w:tcPr>
            <w:tcW w:w="1702" w:type="dxa"/>
          </w:tcPr>
          <w:p w:rsidR="001439D9" w:rsidRPr="0098090F" w:rsidRDefault="004B2938" w:rsidP="00F02D6B">
            <w:pPr>
              <w:pStyle w:val="TOC1"/>
            </w:pPr>
            <w:r w:rsidRPr="0098090F">
              <w:t>Kawasaki Frontale</w:t>
            </w:r>
          </w:p>
        </w:tc>
        <w:tc>
          <w:tcPr>
            <w:tcW w:w="2257" w:type="dxa"/>
          </w:tcPr>
          <w:p w:rsidR="001439D9" w:rsidRPr="0098090F" w:rsidRDefault="004B2938" w:rsidP="00F02D6B">
            <w:pPr>
              <w:pStyle w:val="TOC1"/>
            </w:pPr>
            <w:r w:rsidRPr="0098090F">
              <w:t>564.37</w:t>
            </w:r>
          </w:p>
        </w:tc>
        <w:tc>
          <w:tcPr>
            <w:tcW w:w="1664" w:type="dxa"/>
          </w:tcPr>
          <w:p w:rsidR="001439D9" w:rsidRPr="0098090F" w:rsidRDefault="004B2938" w:rsidP="00F02D6B">
            <w:pPr>
              <w:pStyle w:val="TOC1"/>
            </w:pPr>
            <w:r w:rsidRPr="0098090F">
              <w:t>406000</w:t>
            </w:r>
          </w:p>
        </w:tc>
        <w:tc>
          <w:tcPr>
            <w:tcW w:w="2038" w:type="dxa"/>
          </w:tcPr>
          <w:p w:rsidR="001439D9" w:rsidRPr="0098090F" w:rsidRDefault="004B2938" w:rsidP="00F02D6B">
            <w:pPr>
              <w:pStyle w:val="TOC1"/>
            </w:pPr>
            <w:r w:rsidRPr="0098090F">
              <w:t>0.139%</w:t>
            </w:r>
          </w:p>
        </w:tc>
      </w:tr>
      <w:tr w:rsidR="001439D9" w:rsidRPr="0098090F" w:rsidTr="00912401">
        <w:tc>
          <w:tcPr>
            <w:tcW w:w="1584" w:type="dxa"/>
          </w:tcPr>
          <w:p w:rsidR="001439D9" w:rsidRPr="0098090F" w:rsidRDefault="001439D9" w:rsidP="00F02D6B">
            <w:pPr>
              <w:pStyle w:val="TOC1"/>
            </w:pPr>
            <w:r w:rsidRPr="0098090F">
              <w:t>10</w:t>
            </w:r>
          </w:p>
        </w:tc>
        <w:tc>
          <w:tcPr>
            <w:tcW w:w="1702" w:type="dxa"/>
          </w:tcPr>
          <w:p w:rsidR="001439D9" w:rsidRPr="0098090F" w:rsidRDefault="002263DE" w:rsidP="00F02D6B">
            <w:pPr>
              <w:pStyle w:val="TOC1"/>
            </w:pPr>
            <w:r w:rsidRPr="0098090F">
              <w:t>FC Istiklol</w:t>
            </w:r>
          </w:p>
        </w:tc>
        <w:tc>
          <w:tcPr>
            <w:tcW w:w="2257" w:type="dxa"/>
          </w:tcPr>
          <w:p w:rsidR="001439D9" w:rsidRPr="0098090F" w:rsidRDefault="002263DE" w:rsidP="00F02D6B">
            <w:pPr>
              <w:pStyle w:val="TOC1"/>
            </w:pPr>
            <w:r w:rsidRPr="0098090F">
              <w:t>2.84</w:t>
            </w:r>
          </w:p>
        </w:tc>
        <w:tc>
          <w:tcPr>
            <w:tcW w:w="1664" w:type="dxa"/>
          </w:tcPr>
          <w:p w:rsidR="001439D9" w:rsidRPr="0098090F" w:rsidRDefault="002263DE" w:rsidP="00F02D6B">
            <w:pPr>
              <w:pStyle w:val="TOC1"/>
            </w:pPr>
            <w:r w:rsidRPr="0098090F">
              <w:t>2246</w:t>
            </w:r>
          </w:p>
        </w:tc>
        <w:tc>
          <w:tcPr>
            <w:tcW w:w="2038" w:type="dxa"/>
          </w:tcPr>
          <w:p w:rsidR="001439D9" w:rsidRPr="0098090F" w:rsidRDefault="002263DE" w:rsidP="00F02D6B">
            <w:pPr>
              <w:pStyle w:val="TOC1"/>
            </w:pPr>
            <w:r w:rsidRPr="0098090F">
              <w:t>0.127%</w:t>
            </w:r>
          </w:p>
        </w:tc>
      </w:tr>
      <w:tr w:rsidR="001439D9" w:rsidRPr="0098090F" w:rsidTr="00912401">
        <w:tc>
          <w:tcPr>
            <w:tcW w:w="1584" w:type="dxa"/>
          </w:tcPr>
          <w:p w:rsidR="001439D9" w:rsidRPr="0098090F" w:rsidRDefault="001439D9" w:rsidP="00F02D6B">
            <w:pPr>
              <w:pStyle w:val="TOC1"/>
            </w:pPr>
            <w:r w:rsidRPr="0098090F">
              <w:t>11</w:t>
            </w:r>
          </w:p>
        </w:tc>
        <w:tc>
          <w:tcPr>
            <w:tcW w:w="1702" w:type="dxa"/>
          </w:tcPr>
          <w:p w:rsidR="001439D9" w:rsidRPr="0098090F" w:rsidRDefault="002263DE" w:rsidP="00F02D6B">
            <w:pPr>
              <w:pStyle w:val="TOC1"/>
            </w:pPr>
            <w:r w:rsidRPr="0098090F">
              <w:t>Al Hilal</w:t>
            </w:r>
          </w:p>
        </w:tc>
        <w:tc>
          <w:tcPr>
            <w:tcW w:w="2257" w:type="dxa"/>
          </w:tcPr>
          <w:p w:rsidR="001439D9" w:rsidRPr="0098090F" w:rsidRDefault="002263DE" w:rsidP="00F02D6B">
            <w:pPr>
              <w:pStyle w:val="TOC1"/>
            </w:pPr>
            <w:r w:rsidRPr="0098090F">
              <w:t>585.77</w:t>
            </w:r>
          </w:p>
        </w:tc>
        <w:tc>
          <w:tcPr>
            <w:tcW w:w="1664" w:type="dxa"/>
          </w:tcPr>
          <w:p w:rsidR="001439D9" w:rsidRPr="0098090F" w:rsidRDefault="002263DE" w:rsidP="00F02D6B">
            <w:pPr>
              <w:pStyle w:val="TOC1"/>
            </w:pPr>
            <w:r w:rsidRPr="0098090F">
              <w:t>466000</w:t>
            </w:r>
          </w:p>
        </w:tc>
        <w:tc>
          <w:tcPr>
            <w:tcW w:w="2038" w:type="dxa"/>
          </w:tcPr>
          <w:p w:rsidR="001439D9" w:rsidRPr="0098090F" w:rsidRDefault="002263DE" w:rsidP="00F02D6B">
            <w:pPr>
              <w:pStyle w:val="TOC1"/>
            </w:pPr>
            <w:r w:rsidRPr="0098090F">
              <w:t>0.126%</w:t>
            </w:r>
          </w:p>
        </w:tc>
      </w:tr>
      <w:tr w:rsidR="001439D9" w:rsidRPr="0098090F" w:rsidTr="00912401">
        <w:tc>
          <w:tcPr>
            <w:tcW w:w="1584" w:type="dxa"/>
          </w:tcPr>
          <w:p w:rsidR="001439D9" w:rsidRPr="0098090F" w:rsidRDefault="001439D9" w:rsidP="00F02D6B">
            <w:pPr>
              <w:pStyle w:val="TOC1"/>
            </w:pPr>
            <w:r w:rsidRPr="0098090F">
              <w:t>12</w:t>
            </w:r>
          </w:p>
        </w:tc>
        <w:tc>
          <w:tcPr>
            <w:tcW w:w="1702" w:type="dxa"/>
          </w:tcPr>
          <w:p w:rsidR="001439D9" w:rsidRPr="0098090F" w:rsidRDefault="002263DE" w:rsidP="00F02D6B">
            <w:pPr>
              <w:pStyle w:val="TOC1"/>
            </w:pPr>
            <w:r w:rsidRPr="0098090F">
              <w:t>Pakhtakor FK</w:t>
            </w:r>
          </w:p>
        </w:tc>
        <w:tc>
          <w:tcPr>
            <w:tcW w:w="2257" w:type="dxa"/>
          </w:tcPr>
          <w:p w:rsidR="001439D9" w:rsidRPr="0098090F" w:rsidRDefault="002263DE" w:rsidP="00F02D6B">
            <w:pPr>
              <w:pStyle w:val="TOC1"/>
            </w:pPr>
            <w:r w:rsidRPr="0098090F">
              <w:t>5.46</w:t>
            </w:r>
          </w:p>
        </w:tc>
        <w:tc>
          <w:tcPr>
            <w:tcW w:w="1664" w:type="dxa"/>
          </w:tcPr>
          <w:p w:rsidR="001439D9" w:rsidRPr="0098090F" w:rsidRDefault="002263DE" w:rsidP="00F02D6B">
            <w:pPr>
              <w:pStyle w:val="TOC1"/>
            </w:pPr>
            <w:r w:rsidRPr="0098090F">
              <w:t>5242</w:t>
            </w:r>
          </w:p>
        </w:tc>
        <w:tc>
          <w:tcPr>
            <w:tcW w:w="2038" w:type="dxa"/>
          </w:tcPr>
          <w:p w:rsidR="001439D9" w:rsidRPr="0098090F" w:rsidRDefault="002263DE" w:rsidP="00F02D6B">
            <w:pPr>
              <w:pStyle w:val="TOC1"/>
            </w:pPr>
            <w:r w:rsidRPr="0098090F">
              <w:t>0.104%</w:t>
            </w:r>
          </w:p>
        </w:tc>
      </w:tr>
      <w:tr w:rsidR="001439D9" w:rsidRPr="0098090F" w:rsidTr="00912401">
        <w:tc>
          <w:tcPr>
            <w:tcW w:w="1584" w:type="dxa"/>
          </w:tcPr>
          <w:p w:rsidR="001439D9" w:rsidRPr="0098090F" w:rsidRDefault="001439D9" w:rsidP="00F02D6B">
            <w:pPr>
              <w:pStyle w:val="TOC1"/>
            </w:pPr>
            <w:r w:rsidRPr="0098090F">
              <w:t>13</w:t>
            </w:r>
          </w:p>
        </w:tc>
        <w:tc>
          <w:tcPr>
            <w:tcW w:w="1702" w:type="dxa"/>
          </w:tcPr>
          <w:p w:rsidR="001439D9" w:rsidRPr="0098090F" w:rsidRDefault="002263DE" w:rsidP="00F02D6B">
            <w:pPr>
              <w:pStyle w:val="TOC1"/>
            </w:pPr>
            <w:r w:rsidRPr="0098090F">
              <w:t>Al Wahda</w:t>
            </w:r>
          </w:p>
        </w:tc>
        <w:tc>
          <w:tcPr>
            <w:tcW w:w="2257" w:type="dxa"/>
          </w:tcPr>
          <w:p w:rsidR="001439D9" w:rsidRPr="0098090F" w:rsidRDefault="002263DE" w:rsidP="00F02D6B">
            <w:pPr>
              <w:pStyle w:val="TOC1"/>
            </w:pPr>
            <w:r w:rsidRPr="0098090F">
              <w:t>35.33</w:t>
            </w:r>
          </w:p>
        </w:tc>
        <w:tc>
          <w:tcPr>
            <w:tcW w:w="1664" w:type="dxa"/>
          </w:tcPr>
          <w:p w:rsidR="001439D9" w:rsidRPr="0098090F" w:rsidRDefault="002263DE" w:rsidP="00F02D6B">
            <w:pPr>
              <w:pStyle w:val="TOC1"/>
            </w:pPr>
            <w:r w:rsidRPr="0098090F">
              <w:t>45100</w:t>
            </w:r>
          </w:p>
        </w:tc>
        <w:tc>
          <w:tcPr>
            <w:tcW w:w="2038" w:type="dxa"/>
          </w:tcPr>
          <w:p w:rsidR="001439D9" w:rsidRPr="0098090F" w:rsidRDefault="002263DE" w:rsidP="00F02D6B">
            <w:pPr>
              <w:pStyle w:val="TOC1"/>
            </w:pPr>
            <w:r w:rsidRPr="0098090F">
              <w:t>0.078%</w:t>
            </w:r>
          </w:p>
        </w:tc>
      </w:tr>
      <w:tr w:rsidR="001439D9" w:rsidRPr="0098090F" w:rsidTr="00912401">
        <w:tc>
          <w:tcPr>
            <w:tcW w:w="1584" w:type="dxa"/>
          </w:tcPr>
          <w:p w:rsidR="001439D9" w:rsidRPr="0098090F" w:rsidRDefault="001439D9" w:rsidP="00F02D6B">
            <w:pPr>
              <w:pStyle w:val="TOC1"/>
            </w:pPr>
            <w:r w:rsidRPr="0098090F">
              <w:t>14</w:t>
            </w:r>
          </w:p>
        </w:tc>
        <w:tc>
          <w:tcPr>
            <w:tcW w:w="1702" w:type="dxa"/>
          </w:tcPr>
          <w:p w:rsidR="001439D9" w:rsidRPr="0098090F" w:rsidRDefault="002263DE" w:rsidP="00F02D6B">
            <w:pPr>
              <w:pStyle w:val="TOC1"/>
            </w:pPr>
            <w:r w:rsidRPr="0098090F">
              <w:t>Sharjah FC</w:t>
            </w:r>
          </w:p>
        </w:tc>
        <w:tc>
          <w:tcPr>
            <w:tcW w:w="2257" w:type="dxa"/>
          </w:tcPr>
          <w:p w:rsidR="001439D9" w:rsidRPr="0098090F" w:rsidRDefault="002263DE" w:rsidP="00F02D6B">
            <w:pPr>
              <w:pStyle w:val="TOC1"/>
            </w:pPr>
            <w:r w:rsidRPr="0098090F">
              <w:t>44.71</w:t>
            </w:r>
          </w:p>
        </w:tc>
        <w:tc>
          <w:tcPr>
            <w:tcW w:w="1664" w:type="dxa"/>
          </w:tcPr>
          <w:p w:rsidR="001439D9" w:rsidRPr="0098090F" w:rsidRDefault="002263DE" w:rsidP="00F02D6B">
            <w:pPr>
              <w:pStyle w:val="TOC1"/>
            </w:pPr>
            <w:r w:rsidRPr="0098090F">
              <w:t>57900</w:t>
            </w:r>
          </w:p>
        </w:tc>
        <w:tc>
          <w:tcPr>
            <w:tcW w:w="2038" w:type="dxa"/>
          </w:tcPr>
          <w:p w:rsidR="001439D9" w:rsidRPr="0098090F" w:rsidRDefault="002263DE" w:rsidP="00F02D6B">
            <w:pPr>
              <w:pStyle w:val="TOC1"/>
            </w:pPr>
            <w:r w:rsidRPr="0098090F">
              <w:t>0.077%</w:t>
            </w:r>
          </w:p>
        </w:tc>
      </w:tr>
      <w:tr w:rsidR="001439D9" w:rsidRPr="0098090F" w:rsidTr="00912401">
        <w:tc>
          <w:tcPr>
            <w:tcW w:w="1584" w:type="dxa"/>
          </w:tcPr>
          <w:p w:rsidR="001439D9" w:rsidRPr="0098090F" w:rsidRDefault="001439D9" w:rsidP="00F02D6B">
            <w:pPr>
              <w:pStyle w:val="TOC1"/>
            </w:pPr>
            <w:r w:rsidRPr="0098090F">
              <w:t>15</w:t>
            </w:r>
          </w:p>
        </w:tc>
        <w:tc>
          <w:tcPr>
            <w:tcW w:w="1702" w:type="dxa"/>
          </w:tcPr>
          <w:p w:rsidR="001439D9" w:rsidRPr="0098090F" w:rsidRDefault="002263DE" w:rsidP="00F02D6B">
            <w:pPr>
              <w:pStyle w:val="TOC1"/>
            </w:pPr>
            <w:r w:rsidRPr="0098090F">
              <w:t>Johor Ta’zim FC</w:t>
            </w:r>
          </w:p>
        </w:tc>
        <w:tc>
          <w:tcPr>
            <w:tcW w:w="2257" w:type="dxa"/>
          </w:tcPr>
          <w:p w:rsidR="001439D9" w:rsidRPr="0098090F" w:rsidRDefault="002263DE" w:rsidP="00F02D6B">
            <w:pPr>
              <w:pStyle w:val="TOC1"/>
            </w:pPr>
            <w:r w:rsidRPr="0098090F">
              <w:t>155.31</w:t>
            </w:r>
          </w:p>
        </w:tc>
        <w:tc>
          <w:tcPr>
            <w:tcW w:w="1664" w:type="dxa"/>
          </w:tcPr>
          <w:p w:rsidR="001439D9" w:rsidRPr="0098090F" w:rsidRDefault="002263DE" w:rsidP="00F02D6B">
            <w:pPr>
              <w:pStyle w:val="TOC1"/>
            </w:pPr>
            <w:r w:rsidRPr="0098090F">
              <w:t>230000</w:t>
            </w:r>
          </w:p>
        </w:tc>
        <w:tc>
          <w:tcPr>
            <w:tcW w:w="2038" w:type="dxa"/>
          </w:tcPr>
          <w:p w:rsidR="001439D9" w:rsidRPr="0098090F" w:rsidRDefault="002263DE" w:rsidP="00F02D6B">
            <w:pPr>
              <w:pStyle w:val="TOC1"/>
            </w:pPr>
            <w:r w:rsidRPr="0098090F">
              <w:t>0.068%</w:t>
            </w:r>
          </w:p>
        </w:tc>
      </w:tr>
      <w:tr w:rsidR="001439D9" w:rsidRPr="0098090F" w:rsidTr="00912401">
        <w:tc>
          <w:tcPr>
            <w:tcW w:w="1584" w:type="dxa"/>
          </w:tcPr>
          <w:p w:rsidR="001439D9" w:rsidRPr="0098090F" w:rsidRDefault="001439D9" w:rsidP="00F02D6B">
            <w:pPr>
              <w:pStyle w:val="TOC1"/>
            </w:pPr>
            <w:r w:rsidRPr="0098090F">
              <w:t>16</w:t>
            </w:r>
          </w:p>
        </w:tc>
        <w:tc>
          <w:tcPr>
            <w:tcW w:w="1702" w:type="dxa"/>
          </w:tcPr>
          <w:p w:rsidR="001439D9" w:rsidRPr="0098090F" w:rsidRDefault="002263DE" w:rsidP="00F02D6B">
            <w:pPr>
              <w:pStyle w:val="TOC1"/>
            </w:pPr>
            <w:r w:rsidRPr="0098090F">
              <w:t>Shabab Al Ahli</w:t>
            </w:r>
          </w:p>
        </w:tc>
        <w:tc>
          <w:tcPr>
            <w:tcW w:w="2257" w:type="dxa"/>
          </w:tcPr>
          <w:p w:rsidR="001439D9" w:rsidRPr="0098090F" w:rsidRDefault="002263DE" w:rsidP="00F02D6B">
            <w:pPr>
              <w:pStyle w:val="TOC1"/>
            </w:pPr>
            <w:r w:rsidRPr="0098090F">
              <w:t>70.50</w:t>
            </w:r>
          </w:p>
        </w:tc>
        <w:tc>
          <w:tcPr>
            <w:tcW w:w="1664" w:type="dxa"/>
          </w:tcPr>
          <w:p w:rsidR="001439D9" w:rsidRPr="0098090F" w:rsidRDefault="002263DE" w:rsidP="00F02D6B">
            <w:pPr>
              <w:pStyle w:val="TOC1"/>
            </w:pPr>
            <w:r w:rsidRPr="0098090F">
              <w:t>109000</w:t>
            </w:r>
          </w:p>
        </w:tc>
        <w:tc>
          <w:tcPr>
            <w:tcW w:w="2038" w:type="dxa"/>
          </w:tcPr>
          <w:p w:rsidR="001439D9" w:rsidRPr="0098090F" w:rsidRDefault="002263DE" w:rsidP="00F02D6B">
            <w:pPr>
              <w:pStyle w:val="TOC1"/>
            </w:pPr>
            <w:r w:rsidRPr="0098090F">
              <w:t>0.065%</w:t>
            </w:r>
          </w:p>
        </w:tc>
      </w:tr>
      <w:tr w:rsidR="001439D9" w:rsidRPr="0098090F" w:rsidTr="00912401">
        <w:tc>
          <w:tcPr>
            <w:tcW w:w="1584" w:type="dxa"/>
          </w:tcPr>
          <w:p w:rsidR="001439D9" w:rsidRPr="0098090F" w:rsidRDefault="001439D9" w:rsidP="00F02D6B">
            <w:pPr>
              <w:pStyle w:val="TOC1"/>
            </w:pPr>
            <w:r w:rsidRPr="0098090F">
              <w:t>17</w:t>
            </w:r>
          </w:p>
        </w:tc>
        <w:tc>
          <w:tcPr>
            <w:tcW w:w="1702" w:type="dxa"/>
          </w:tcPr>
          <w:p w:rsidR="001439D9" w:rsidRPr="0098090F" w:rsidRDefault="002263DE" w:rsidP="00F02D6B">
            <w:pPr>
              <w:pStyle w:val="TOC1"/>
            </w:pPr>
            <w:r w:rsidRPr="0098090F">
              <w:t>Al Duhail</w:t>
            </w:r>
          </w:p>
        </w:tc>
        <w:tc>
          <w:tcPr>
            <w:tcW w:w="2257" w:type="dxa"/>
          </w:tcPr>
          <w:p w:rsidR="001439D9" w:rsidRPr="0098090F" w:rsidRDefault="002263DE" w:rsidP="00F02D6B">
            <w:pPr>
              <w:pStyle w:val="TOC1"/>
            </w:pPr>
            <w:r w:rsidRPr="0098090F">
              <w:t>33.10</w:t>
            </w:r>
          </w:p>
        </w:tc>
        <w:tc>
          <w:tcPr>
            <w:tcW w:w="1664" w:type="dxa"/>
          </w:tcPr>
          <w:p w:rsidR="001439D9" w:rsidRPr="0098090F" w:rsidRDefault="002263DE" w:rsidP="00F02D6B">
            <w:pPr>
              <w:pStyle w:val="TOC1"/>
            </w:pPr>
            <w:r w:rsidRPr="0098090F">
              <w:t>80600</w:t>
            </w:r>
          </w:p>
        </w:tc>
        <w:tc>
          <w:tcPr>
            <w:tcW w:w="2038" w:type="dxa"/>
          </w:tcPr>
          <w:p w:rsidR="001439D9" w:rsidRPr="0098090F" w:rsidRDefault="002263DE" w:rsidP="00F02D6B">
            <w:pPr>
              <w:pStyle w:val="TOC1"/>
            </w:pPr>
            <w:r w:rsidRPr="0098090F">
              <w:t>0.041%</w:t>
            </w:r>
          </w:p>
        </w:tc>
      </w:tr>
      <w:tr w:rsidR="001439D9" w:rsidRPr="0098090F" w:rsidTr="00912401">
        <w:tc>
          <w:tcPr>
            <w:tcW w:w="1584" w:type="dxa"/>
          </w:tcPr>
          <w:p w:rsidR="001439D9" w:rsidRPr="0098090F" w:rsidRDefault="001439D9" w:rsidP="00F02D6B">
            <w:pPr>
              <w:pStyle w:val="TOC1"/>
            </w:pPr>
            <w:r w:rsidRPr="0098090F">
              <w:t>18</w:t>
            </w:r>
          </w:p>
        </w:tc>
        <w:tc>
          <w:tcPr>
            <w:tcW w:w="1702" w:type="dxa"/>
          </w:tcPr>
          <w:p w:rsidR="001439D9" w:rsidRPr="0098090F" w:rsidRDefault="002263DE" w:rsidP="00F02D6B">
            <w:pPr>
              <w:pStyle w:val="TOC1"/>
            </w:pPr>
            <w:r w:rsidRPr="0098090F">
              <w:t>Al Sadd</w:t>
            </w:r>
          </w:p>
        </w:tc>
        <w:tc>
          <w:tcPr>
            <w:tcW w:w="2257" w:type="dxa"/>
          </w:tcPr>
          <w:p w:rsidR="001439D9" w:rsidRPr="0098090F" w:rsidRDefault="002263DE" w:rsidP="00F02D6B">
            <w:pPr>
              <w:pStyle w:val="TOC1"/>
            </w:pPr>
            <w:r w:rsidRPr="0098090F">
              <w:t>59.35</w:t>
            </w:r>
          </w:p>
        </w:tc>
        <w:tc>
          <w:tcPr>
            <w:tcW w:w="1664" w:type="dxa"/>
          </w:tcPr>
          <w:p w:rsidR="001439D9" w:rsidRPr="0098090F" w:rsidRDefault="002263DE" w:rsidP="00F02D6B">
            <w:pPr>
              <w:pStyle w:val="TOC1"/>
            </w:pPr>
            <w:r w:rsidRPr="0098090F">
              <w:t>166000</w:t>
            </w:r>
          </w:p>
        </w:tc>
        <w:tc>
          <w:tcPr>
            <w:tcW w:w="2038" w:type="dxa"/>
          </w:tcPr>
          <w:p w:rsidR="001439D9" w:rsidRPr="0098090F" w:rsidRDefault="002263DE" w:rsidP="00F02D6B">
            <w:pPr>
              <w:pStyle w:val="TOC1"/>
            </w:pPr>
            <w:r w:rsidRPr="0098090F">
              <w:t>0.036%</w:t>
            </w:r>
          </w:p>
        </w:tc>
      </w:tr>
      <w:tr w:rsidR="001439D9" w:rsidRPr="0098090F" w:rsidTr="00912401">
        <w:tc>
          <w:tcPr>
            <w:tcW w:w="1584" w:type="dxa"/>
          </w:tcPr>
          <w:p w:rsidR="001439D9" w:rsidRPr="0098090F" w:rsidRDefault="001439D9" w:rsidP="00F02D6B">
            <w:pPr>
              <w:pStyle w:val="TOC1"/>
            </w:pPr>
            <w:r w:rsidRPr="0098090F">
              <w:t>19</w:t>
            </w:r>
          </w:p>
        </w:tc>
        <w:tc>
          <w:tcPr>
            <w:tcW w:w="1702" w:type="dxa"/>
          </w:tcPr>
          <w:p w:rsidR="001439D9" w:rsidRPr="0098090F" w:rsidRDefault="002263DE" w:rsidP="00F02D6B">
            <w:pPr>
              <w:pStyle w:val="TOC1"/>
            </w:pPr>
            <w:r w:rsidRPr="0098090F">
              <w:t>Al Rayyan</w:t>
            </w:r>
          </w:p>
        </w:tc>
        <w:tc>
          <w:tcPr>
            <w:tcW w:w="2257" w:type="dxa"/>
          </w:tcPr>
          <w:p w:rsidR="001439D9" w:rsidRPr="0098090F" w:rsidRDefault="002263DE" w:rsidP="00F02D6B">
            <w:pPr>
              <w:pStyle w:val="TOC1"/>
            </w:pPr>
            <w:r w:rsidRPr="0098090F">
              <w:t>30.99</w:t>
            </w:r>
          </w:p>
        </w:tc>
        <w:tc>
          <w:tcPr>
            <w:tcW w:w="1664" w:type="dxa"/>
          </w:tcPr>
          <w:p w:rsidR="001439D9" w:rsidRPr="0098090F" w:rsidRDefault="002263DE" w:rsidP="00F02D6B">
            <w:pPr>
              <w:pStyle w:val="TOC1"/>
            </w:pPr>
            <w:r w:rsidRPr="0098090F">
              <w:t>90600</w:t>
            </w:r>
          </w:p>
        </w:tc>
        <w:tc>
          <w:tcPr>
            <w:tcW w:w="2038" w:type="dxa"/>
          </w:tcPr>
          <w:p w:rsidR="001439D9" w:rsidRPr="0098090F" w:rsidRDefault="002263DE" w:rsidP="00F02D6B">
            <w:pPr>
              <w:pStyle w:val="TOC1"/>
            </w:pPr>
            <w:r w:rsidRPr="0098090F">
              <w:t>0.034%</w:t>
            </w:r>
          </w:p>
        </w:tc>
      </w:tr>
      <w:tr w:rsidR="001439D9" w:rsidRPr="0098090F" w:rsidTr="00912401">
        <w:tc>
          <w:tcPr>
            <w:tcW w:w="1584" w:type="dxa"/>
          </w:tcPr>
          <w:p w:rsidR="001439D9" w:rsidRPr="0098090F" w:rsidRDefault="001439D9" w:rsidP="00F02D6B">
            <w:pPr>
              <w:pStyle w:val="TOC1"/>
            </w:pPr>
            <w:r w:rsidRPr="0098090F">
              <w:t>20</w:t>
            </w:r>
          </w:p>
        </w:tc>
        <w:tc>
          <w:tcPr>
            <w:tcW w:w="1702" w:type="dxa"/>
          </w:tcPr>
          <w:p w:rsidR="001439D9" w:rsidRPr="0098090F" w:rsidRDefault="002263DE" w:rsidP="00F02D6B">
            <w:pPr>
              <w:pStyle w:val="TOC1"/>
            </w:pPr>
            <w:r w:rsidRPr="0098090F">
              <w:t>F.C. Goa</w:t>
            </w:r>
          </w:p>
        </w:tc>
        <w:tc>
          <w:tcPr>
            <w:tcW w:w="2257" w:type="dxa"/>
          </w:tcPr>
          <w:p w:rsidR="001439D9" w:rsidRPr="0098090F" w:rsidRDefault="002263DE" w:rsidP="00F02D6B">
            <w:pPr>
              <w:pStyle w:val="TOC1"/>
            </w:pPr>
            <w:r w:rsidRPr="0098090F">
              <w:t>72.99</w:t>
            </w:r>
          </w:p>
        </w:tc>
        <w:tc>
          <w:tcPr>
            <w:tcW w:w="1664" w:type="dxa"/>
          </w:tcPr>
          <w:p w:rsidR="001439D9" w:rsidRPr="0098090F" w:rsidRDefault="002263DE" w:rsidP="00F02D6B">
            <w:pPr>
              <w:pStyle w:val="TOC1"/>
            </w:pPr>
            <w:r w:rsidRPr="0098090F">
              <w:t>345000</w:t>
            </w:r>
          </w:p>
        </w:tc>
        <w:tc>
          <w:tcPr>
            <w:tcW w:w="2038" w:type="dxa"/>
          </w:tcPr>
          <w:p w:rsidR="001439D9" w:rsidRPr="0098090F" w:rsidRDefault="002263DE" w:rsidP="00F02D6B">
            <w:pPr>
              <w:pStyle w:val="TOC1"/>
            </w:pPr>
            <w:r w:rsidRPr="0098090F">
              <w:t>0.021%</w:t>
            </w:r>
          </w:p>
        </w:tc>
      </w:tr>
    </w:tbl>
    <w:p w:rsidR="001439D9" w:rsidRPr="0098090F" w:rsidRDefault="001439D9" w:rsidP="00F02D6B"/>
    <w:p w:rsidR="002263DE" w:rsidRPr="0098090F" w:rsidRDefault="002263DE" w:rsidP="00F02D6B">
      <w:r w:rsidRPr="0098090F">
        <w:t xml:space="preserve">The above table </w:t>
      </w:r>
      <w:r w:rsidR="00993D37">
        <w:t xml:space="preserve">clearly shows that FC </w:t>
      </w:r>
      <w:r w:rsidR="00AF1844" w:rsidRPr="0098090F">
        <w:t>Goa was</w:t>
      </w:r>
      <w:r w:rsidR="00993D37">
        <w:t xml:space="preserve"> the worst performing club</w:t>
      </w:r>
      <w:r w:rsidRPr="0098090F">
        <w:t xml:space="preserve"> amongst the twenty </w:t>
      </w:r>
      <w:r w:rsidR="00993D37">
        <w:t xml:space="preserve">clubs </w:t>
      </w:r>
      <w:r w:rsidRPr="0098090F">
        <w:t>on the basis of the Engagement rate, this is in stark contrast</w:t>
      </w:r>
      <w:r w:rsidR="00993D37">
        <w:t xml:space="preserve"> to the second rank held by FC</w:t>
      </w:r>
      <w:r w:rsidRPr="0098090F">
        <w:t xml:space="preserve"> Goa on the basis of the Activity Rate. The</w:t>
      </w:r>
      <w:r w:rsidR="006E0FD9" w:rsidRPr="0098090F">
        <w:t xml:space="preserve"> huge difference between the</w:t>
      </w:r>
      <w:r w:rsidRPr="0098090F">
        <w:t xml:space="preserve"> ranks </w:t>
      </w:r>
      <w:r w:rsidR="00993D37">
        <w:t>held by F</w:t>
      </w:r>
      <w:r w:rsidR="006E0FD9" w:rsidRPr="0098090F">
        <w:t>C Goa on the basis of the parameters of Activity and Engagement shows that although the club was very active on Twitter over the duration of its last completed season, it was simply not as good as the other nineteen participant clubs with verified Twitter accounts in terms of being able to encourage a significant percentage of its followers to react to its Tweets in any w</w:t>
      </w:r>
      <w:r w:rsidR="00993D37">
        <w:t>ay (comments, retweets, l</w:t>
      </w:r>
      <w:r w:rsidR="006E0FD9" w:rsidRPr="0098090F">
        <w:t>ikes</w:t>
      </w:r>
      <w:r w:rsidR="00146283" w:rsidRPr="0098090F">
        <w:t xml:space="preserve">). Further analysis showing </w:t>
      </w:r>
      <w:r w:rsidR="004047B0">
        <w:t>why the Engagement rate for FC</w:t>
      </w:r>
      <w:r w:rsidR="00146283" w:rsidRPr="0098090F">
        <w:t xml:space="preserve"> Goa is low could help the club in knowing exactly why its content on Twitte</w:t>
      </w:r>
      <w:r w:rsidR="003B1700" w:rsidRPr="0098090F">
        <w:t>r is not appealing enough to a major portion of its</w:t>
      </w:r>
      <w:r w:rsidR="00146283" w:rsidRPr="0098090F">
        <w:t xml:space="preserve"> followers</w:t>
      </w:r>
      <w:r w:rsidR="003B1700" w:rsidRPr="0098090F">
        <w:t>, the best way to do the same would be for the club to conduct a Sentiment analysis of its official Twitter account</w:t>
      </w:r>
      <w:r w:rsidR="00146283" w:rsidRPr="0098090F">
        <w:t>. In terms of positive surprises, Persepolis FC and Esteghlal FC who were 19</w:t>
      </w:r>
      <w:r w:rsidR="00146283" w:rsidRPr="0098090F">
        <w:rPr>
          <w:vertAlign w:val="superscript"/>
        </w:rPr>
        <w:t>th</w:t>
      </w:r>
      <w:r w:rsidR="00146283" w:rsidRPr="0098090F">
        <w:t xml:space="preserve"> and 20</w:t>
      </w:r>
      <w:r w:rsidR="00146283" w:rsidRPr="0098090F">
        <w:rPr>
          <w:vertAlign w:val="superscript"/>
        </w:rPr>
        <w:t xml:space="preserve">th </w:t>
      </w:r>
      <w:r w:rsidR="00146283" w:rsidRPr="0098090F">
        <w:t xml:space="preserve">respectively based on the Activity rate now hold the first two positions, their rise to the top </w:t>
      </w:r>
      <w:r w:rsidR="007F44CF" w:rsidRPr="0098090F">
        <w:t xml:space="preserve">on the basis of the Engagement rate </w:t>
      </w:r>
      <w:r w:rsidR="00146283" w:rsidRPr="0098090F">
        <w:t>shows that maintaining a very healthy level of activity is not the be all and end all in terms of being noticed on Twitter</w:t>
      </w:r>
      <w:r w:rsidR="007F44CF" w:rsidRPr="0098090F">
        <w:t>. It is important to note the fact that Persepolis and Esteghlal are in a very favorable situation as to improve their presence on Twitter, all they need to do is improve their Activity rate.</w:t>
      </w:r>
    </w:p>
    <w:p w:rsidR="003A7AB9" w:rsidRPr="0098090F" w:rsidRDefault="003A7AB9" w:rsidP="00F02D6B"/>
    <w:p w:rsidR="003A7AB9" w:rsidRPr="0098090F" w:rsidRDefault="00912401" w:rsidP="00F02D6B">
      <w:pPr>
        <w:pStyle w:val="Heading1"/>
      </w:pPr>
      <w:r w:rsidRPr="00912401">
        <w:t>Conclusion</w:t>
      </w:r>
    </w:p>
    <w:p w:rsidR="003A7AB9" w:rsidRPr="0098090F" w:rsidRDefault="003A7AB9" w:rsidP="00F02D6B">
      <w:r w:rsidRPr="0098090F">
        <w:t xml:space="preserve">The </w:t>
      </w:r>
      <w:r w:rsidR="00993D37">
        <w:t xml:space="preserve">comparative Twitter Activity and Engagement </w:t>
      </w:r>
      <w:r w:rsidRPr="0098090F">
        <w:t>analysis</w:t>
      </w:r>
      <w:r w:rsidR="00993D37">
        <w:t xml:space="preserve"> of the twenty </w:t>
      </w:r>
      <w:r w:rsidR="004B4E00">
        <w:t xml:space="preserve">clubs participating in the AFC Champions League 2021 </w:t>
      </w:r>
      <w:r w:rsidR="000852C6">
        <w:t>revealed that although FC</w:t>
      </w:r>
      <w:r w:rsidRPr="0098090F">
        <w:t xml:space="preserve"> Goa </w:t>
      </w:r>
      <w:r w:rsidR="00993D37" w:rsidRPr="003F04C4">
        <w:t>was</w:t>
      </w:r>
      <w:r w:rsidR="00993D37">
        <w:t xml:space="preserve"> </w:t>
      </w:r>
      <w:r w:rsidRPr="0098090F">
        <w:t xml:space="preserve">better than all but one participating club in terms of </w:t>
      </w:r>
      <w:r w:rsidR="004B4E00">
        <w:t>actively posting on Twitter</w:t>
      </w:r>
      <w:r w:rsidRPr="0098090F">
        <w:t xml:space="preserve">, it stood last amongst the twenty teams in terms of being able to encourage its Twitter followers to engage with their Tweets. It is important for the football clubs of India to take the example </w:t>
      </w:r>
      <w:r w:rsidR="00993D37" w:rsidRPr="0098090F">
        <w:t xml:space="preserve">of </w:t>
      </w:r>
      <w:r w:rsidR="00993D37">
        <w:t>FC</w:t>
      </w:r>
      <w:r w:rsidRPr="0098090F">
        <w:t xml:space="preserve"> Goa as a yardstick to make sure that </w:t>
      </w:r>
      <w:r w:rsidR="00784546" w:rsidRPr="0098090F">
        <w:t>if in the future any one of them possibly qualifies for the AFC Champions League, they would be aware of the level of Twitter activity and engagement required to compete with other participating clubs. Although last position amongst a set of twenty clubs</w:t>
      </w:r>
      <w:r w:rsidR="0053244B" w:rsidRPr="0098090F">
        <w:t xml:space="preserve"> in terms of engagement</w:t>
      </w:r>
      <w:r w:rsidR="00784546" w:rsidRPr="0098090F">
        <w:t xml:space="preserve"> is n</w:t>
      </w:r>
      <w:r w:rsidR="004047B0">
        <w:t>ot the level of performance FC</w:t>
      </w:r>
      <w:r w:rsidR="00784546" w:rsidRPr="0098090F">
        <w:t xml:space="preserve"> Goa would ideally want to be in,</w:t>
      </w:r>
      <w:r w:rsidR="0053244B" w:rsidRPr="0098090F">
        <w:t xml:space="preserve"> it is important to understand that it takes time to gain followers on Twitter, compared to clubs like Esteghlal FC and Persepolis FC </w:t>
      </w:r>
      <w:r w:rsidR="00235A4C" w:rsidRPr="0098090F">
        <w:t>that have been on Twitter fo</w:t>
      </w:r>
      <w:r w:rsidR="000852C6">
        <w:t>r a longer time compared to FC</w:t>
      </w:r>
      <w:r w:rsidR="00235A4C" w:rsidRPr="0098090F">
        <w:t xml:space="preserve"> Goa, we can say that revisiting our study in a fe</w:t>
      </w:r>
      <w:r w:rsidR="000852C6">
        <w:t>w years time at which point FC</w:t>
      </w:r>
      <w:r w:rsidR="00235A4C" w:rsidRPr="0098090F">
        <w:t xml:space="preserve"> Goa will have a better understanding of their followers on Twitter may provide vastly different results on the basis of the parameter of Engagemen</w:t>
      </w:r>
      <w:r w:rsidR="000852C6">
        <w:t>t. It is encouraging to see FC</w:t>
      </w:r>
      <w:r w:rsidR="00235A4C" w:rsidRPr="0098090F">
        <w:t xml:space="preserve"> Goa trying hard to maintain a steady level of activity on Twitter, gathering comparatively higher comments, retweets and likes of off fewer posts than other clubs can only be called unfulfilled potential, the case of Persepolis FC and Esteghlal FC is a perfect example of complacency due to high engagement numbers, the parameters of </w:t>
      </w:r>
      <w:r w:rsidR="00E612F5" w:rsidRPr="0098090F">
        <w:t>Activity and Engagement should go hand in hand if the objective of effective fan engagement is to be achieved. Gamba Osaka is a very good example for the clubs that want to simultaneously achieve high activity rate whilst ensuring that their engagement rate is also high, Gamba Osaka stands 1</w:t>
      </w:r>
      <w:r w:rsidR="00E612F5" w:rsidRPr="0098090F">
        <w:rPr>
          <w:vertAlign w:val="superscript"/>
        </w:rPr>
        <w:t>st</w:t>
      </w:r>
      <w:r w:rsidR="00E612F5" w:rsidRPr="0098090F">
        <w:t xml:space="preserve"> on the basis of Activity rate and 5</w:t>
      </w:r>
      <w:r w:rsidR="00E612F5" w:rsidRPr="0098090F">
        <w:rPr>
          <w:vertAlign w:val="superscript"/>
        </w:rPr>
        <w:t>th</w:t>
      </w:r>
      <w:r w:rsidR="00E612F5" w:rsidRPr="0098090F">
        <w:t xml:space="preserve"> on the basis of Engagement rate, Gamba’s consistency is what every club in the ISL should target</w:t>
      </w:r>
      <w:r w:rsidR="007A5E21" w:rsidRPr="0098090F">
        <w:t>. The focus for every ISL club should be to create content that attracts the followers’ attention on Twitter whilst ensuring that the level of activity is high, if the clubs are able to achieve this objective, their chances of becoming Football brands in Asia will see a multifold improvement.</w:t>
      </w:r>
    </w:p>
    <w:p w:rsidR="00314D49" w:rsidRPr="0098090F" w:rsidRDefault="00314D49" w:rsidP="00F02D6B"/>
    <w:p w:rsidR="00314D49" w:rsidRPr="009512E6" w:rsidRDefault="00912401" w:rsidP="00F02D6B">
      <w:pPr>
        <w:pStyle w:val="Heading3"/>
        <w:rPr>
          <w:i w:val="0"/>
        </w:rPr>
      </w:pPr>
      <w:r w:rsidRPr="009512E6">
        <w:rPr>
          <w:i w:val="0"/>
        </w:rPr>
        <w:t>Future Scope &amp; Limitations</w:t>
      </w:r>
    </w:p>
    <w:p w:rsidR="00314D49" w:rsidRPr="0098090F" w:rsidRDefault="00A17384" w:rsidP="00F02D6B">
      <w:r w:rsidRPr="0098090F">
        <w:t xml:space="preserve">The results obtained through the analysis show that football clubs need to pay heed to the fact that high level of activity on Twitter needs to be complemented with quality content </w:t>
      </w:r>
      <w:r w:rsidRPr="0098090F">
        <w:lastRenderedPageBreak/>
        <w:t>that has the ability to e</w:t>
      </w:r>
      <w:r w:rsidR="004047B0">
        <w:t>ngage the fans, the case of FC</w:t>
      </w:r>
      <w:r w:rsidRPr="0098090F">
        <w:t xml:space="preserve"> Goa warrants further research into the reason why there is a huge disparity between the performance of the club in terms of engagement and its performance in terms of engagement, the analysis wi</w:t>
      </w:r>
      <w:r w:rsidR="004047B0">
        <w:t>ll definitely help not only FC</w:t>
      </w:r>
      <w:r w:rsidRPr="0098090F">
        <w:t xml:space="preserve"> Goa but also the other ISL clubs that may qualify for the AFC Champions League in future iterations.</w:t>
      </w:r>
    </w:p>
    <w:p w:rsidR="006C691B" w:rsidRPr="0098090F" w:rsidRDefault="00A17384" w:rsidP="00F02D6B">
      <w:r w:rsidRPr="0098090F">
        <w:t xml:space="preserve">The </w:t>
      </w:r>
      <w:r w:rsidR="006C691B" w:rsidRPr="0098090F">
        <w:t>biggest l</w:t>
      </w:r>
      <w:r w:rsidRPr="0098090F">
        <w:t xml:space="preserve">imitation that the study suffers from is the incomplete </w:t>
      </w:r>
      <w:r w:rsidR="006C691B" w:rsidRPr="0098090F">
        <w:t xml:space="preserve">number of teams available for analysis due to unverified Twitter accounts, ideally, if all the teams participating in the AFC Champions League 2021 had their Twitter accounts verified, the true position of F.C. Goa in comparison with its competition would have been derived. </w:t>
      </w:r>
    </w:p>
    <w:p w:rsidR="00A17384" w:rsidRPr="0098090F" w:rsidRDefault="006C691B" w:rsidP="00F02D6B">
      <w:r w:rsidRPr="0098090F">
        <w:t xml:space="preserve">Finally, the </w:t>
      </w:r>
      <w:r w:rsidR="00CC7438" w:rsidRPr="0098090F">
        <w:t>study does</w:t>
      </w:r>
      <w:r w:rsidRPr="0098090F">
        <w:t xml:space="preserve"> not provide the reason</w:t>
      </w:r>
      <w:r w:rsidR="00CC7438" w:rsidRPr="0098090F">
        <w:t>s</w:t>
      </w:r>
      <w:r w:rsidR="000852C6">
        <w:t xml:space="preserve"> why FC</w:t>
      </w:r>
      <w:r w:rsidRPr="0098090F">
        <w:t xml:space="preserve"> Goa’s engagement rate is the lowest amongst the twenty teams</w:t>
      </w:r>
      <w:r w:rsidR="00CC7438" w:rsidRPr="0098090F">
        <w:t xml:space="preserve">, the best way to understand the predicament of F.C Goa is through a sentiment analysis of </w:t>
      </w:r>
      <w:r w:rsidR="00165D7E" w:rsidRPr="0098090F">
        <w:t>the club’s official Twitter account. The results of the suggested Sentiment analysis will provide better insights and ensure that the socia</w:t>
      </w:r>
      <w:r w:rsidR="000852C6">
        <w:t xml:space="preserve">l media management team of FC </w:t>
      </w:r>
      <w:r w:rsidR="00165D7E" w:rsidRPr="0098090F">
        <w:t>Goa can prepare suitable content to be posted over the course of one ISL season.</w:t>
      </w:r>
    </w:p>
    <w:p w:rsidR="00954E2C" w:rsidRPr="0098090F" w:rsidRDefault="00954E2C" w:rsidP="00F02D6B"/>
    <w:p w:rsidR="00165D7E" w:rsidRPr="0098090F" w:rsidRDefault="00165D7E" w:rsidP="00F02D6B"/>
    <w:p w:rsidR="00954E2C" w:rsidRPr="008147D9" w:rsidRDefault="00492799" w:rsidP="00F02D6B">
      <w:pPr>
        <w:rPr>
          <w:b/>
        </w:rPr>
      </w:pPr>
      <w:r>
        <w:rPr>
          <w:b/>
        </w:rPr>
        <w:t>Bibliography</w:t>
      </w:r>
    </w:p>
    <w:p w:rsidR="00492799" w:rsidRPr="00492799" w:rsidRDefault="007769D5" w:rsidP="00492799">
      <w:pPr>
        <w:widowControl w:val="0"/>
        <w:autoSpaceDE w:val="0"/>
        <w:autoSpaceDN w:val="0"/>
        <w:adjustRightInd w:val="0"/>
        <w:ind w:left="480" w:hanging="480"/>
        <w:rPr>
          <w:noProof/>
        </w:rPr>
      </w:pPr>
      <w:r w:rsidRPr="0098090F">
        <w:fldChar w:fldCharType="begin" w:fldLock="1"/>
      </w:r>
      <w:r w:rsidR="00954E2C" w:rsidRPr="0098090F">
        <w:instrText xml:space="preserve">ADDIN Mendeley Bibliography CSL_BIBLIOGRAPHY </w:instrText>
      </w:r>
      <w:r w:rsidRPr="0098090F">
        <w:fldChar w:fldCharType="separate"/>
      </w:r>
      <w:r w:rsidR="00492799" w:rsidRPr="00492799">
        <w:rPr>
          <w:noProof/>
        </w:rPr>
        <w:t xml:space="preserve">Armstrong, C. G., Delia, E. B., &amp; Giardina, M. D. (2016). Embracing the social in social media: An analysis of the social media marketing strategies of the Los Angeles kings. </w:t>
      </w:r>
      <w:r w:rsidR="00492799" w:rsidRPr="00492799">
        <w:rPr>
          <w:i/>
          <w:iCs/>
          <w:noProof/>
        </w:rPr>
        <w:t>Communication and Sport</w:t>
      </w:r>
      <w:r w:rsidR="00492799" w:rsidRPr="00492799">
        <w:rPr>
          <w:noProof/>
        </w:rPr>
        <w:t xml:space="preserve">, </w:t>
      </w:r>
      <w:r w:rsidR="00492799" w:rsidRPr="00492799">
        <w:rPr>
          <w:i/>
          <w:iCs/>
          <w:noProof/>
        </w:rPr>
        <w:t>4</w:t>
      </w:r>
      <w:r w:rsidR="00492799" w:rsidRPr="00492799">
        <w:rPr>
          <w:noProof/>
        </w:rPr>
        <w:t>(2), 145–165. https://doi.org/10.1177/2167479514532914</w:t>
      </w:r>
    </w:p>
    <w:p w:rsidR="00492799" w:rsidRPr="00492799" w:rsidRDefault="00492799" w:rsidP="00492799">
      <w:pPr>
        <w:widowControl w:val="0"/>
        <w:autoSpaceDE w:val="0"/>
        <w:autoSpaceDN w:val="0"/>
        <w:adjustRightInd w:val="0"/>
        <w:ind w:left="480" w:hanging="480"/>
        <w:rPr>
          <w:noProof/>
        </w:rPr>
      </w:pPr>
      <w:r w:rsidRPr="00492799">
        <w:rPr>
          <w:noProof/>
        </w:rPr>
        <w:t xml:space="preserve">Billings, A. C., Burch, L. M., &amp; Zimmerman, M. H. (2015). Fragments of us, fragments of them: social media, nationality and US perceptions of the 2014 FIFA World Cup. </w:t>
      </w:r>
      <w:r w:rsidRPr="00492799">
        <w:rPr>
          <w:i/>
          <w:iCs/>
          <w:noProof/>
        </w:rPr>
        <w:t>Soccer and Society</w:t>
      </w:r>
      <w:r w:rsidRPr="00492799">
        <w:rPr>
          <w:noProof/>
        </w:rPr>
        <w:t xml:space="preserve">, </w:t>
      </w:r>
      <w:r w:rsidRPr="00492799">
        <w:rPr>
          <w:i/>
          <w:iCs/>
          <w:noProof/>
        </w:rPr>
        <w:t>16</w:t>
      </w:r>
      <w:r w:rsidRPr="00492799">
        <w:rPr>
          <w:noProof/>
        </w:rPr>
        <w:t>(5–6), 726–744. https://doi.org/10.1080/14660970.2014.963307</w:t>
      </w:r>
    </w:p>
    <w:p w:rsidR="00492799" w:rsidRPr="00492799" w:rsidRDefault="00492799" w:rsidP="00492799">
      <w:pPr>
        <w:widowControl w:val="0"/>
        <w:autoSpaceDE w:val="0"/>
        <w:autoSpaceDN w:val="0"/>
        <w:adjustRightInd w:val="0"/>
        <w:ind w:left="480" w:hanging="480"/>
        <w:rPr>
          <w:noProof/>
        </w:rPr>
      </w:pPr>
      <w:r w:rsidRPr="00492799">
        <w:rPr>
          <w:noProof/>
        </w:rPr>
        <w:t xml:space="preserve">Broughton, B. D., &amp; Writer, S. (2012). Survey : Social media continues to fuel fans. </w:t>
      </w:r>
      <w:r w:rsidRPr="00492799">
        <w:rPr>
          <w:i/>
          <w:iCs/>
          <w:noProof/>
        </w:rPr>
        <w:t>Sport Business Journal</w:t>
      </w:r>
      <w:r w:rsidRPr="00492799">
        <w:rPr>
          <w:noProof/>
        </w:rPr>
        <w:t>, 1–5.</w:t>
      </w:r>
    </w:p>
    <w:p w:rsidR="00492799" w:rsidRPr="00492799" w:rsidRDefault="00492799" w:rsidP="00492799">
      <w:pPr>
        <w:widowControl w:val="0"/>
        <w:autoSpaceDE w:val="0"/>
        <w:autoSpaceDN w:val="0"/>
        <w:adjustRightInd w:val="0"/>
        <w:ind w:left="480" w:hanging="480"/>
        <w:rPr>
          <w:noProof/>
        </w:rPr>
      </w:pPr>
      <w:r w:rsidRPr="00492799">
        <w:rPr>
          <w:noProof/>
        </w:rPr>
        <w:t xml:space="preserve">Chadwick, S. (2004). </w:t>
      </w:r>
      <w:r w:rsidRPr="00492799">
        <w:rPr>
          <w:i/>
          <w:iCs/>
          <w:noProof/>
        </w:rPr>
        <w:t>European Football Clubs and Their Asian Supporters: Some Implications for International Sport Marketers</w:t>
      </w:r>
      <w:r w:rsidRPr="00492799">
        <w:rPr>
          <w:noProof/>
        </w:rPr>
        <w:t>. 348–350.</w:t>
      </w:r>
    </w:p>
    <w:p w:rsidR="00492799" w:rsidRPr="00492799" w:rsidRDefault="00492799" w:rsidP="00492799">
      <w:pPr>
        <w:widowControl w:val="0"/>
        <w:autoSpaceDE w:val="0"/>
        <w:autoSpaceDN w:val="0"/>
        <w:adjustRightInd w:val="0"/>
        <w:ind w:left="480" w:hanging="480"/>
        <w:rPr>
          <w:noProof/>
        </w:rPr>
      </w:pPr>
      <w:r w:rsidRPr="00492799">
        <w:rPr>
          <w:noProof/>
        </w:rPr>
        <w:t xml:space="preserve">Du, J., Chen, M. Y., &amp; Wu, Y. F. (2020). The Effects of Social Media on Sporting Event Satisfaction and Word of Mouth Communication: An Empirical Study of a Mega Sports Event. </w:t>
      </w:r>
      <w:r w:rsidRPr="00492799">
        <w:rPr>
          <w:i/>
          <w:iCs/>
          <w:noProof/>
        </w:rPr>
        <w:t>Information (Switzerland)</w:t>
      </w:r>
      <w:r w:rsidRPr="00492799">
        <w:rPr>
          <w:noProof/>
        </w:rPr>
        <w:t xml:space="preserve">, </w:t>
      </w:r>
      <w:r w:rsidRPr="00492799">
        <w:rPr>
          <w:i/>
          <w:iCs/>
          <w:noProof/>
        </w:rPr>
        <w:t>11</w:t>
      </w:r>
      <w:r w:rsidRPr="00492799">
        <w:rPr>
          <w:noProof/>
        </w:rPr>
        <w:t>(10), 1–10. https://doi.org/10.3390/info11100482</w:t>
      </w:r>
    </w:p>
    <w:p w:rsidR="00492799" w:rsidRPr="00492799" w:rsidRDefault="00492799" w:rsidP="00492799">
      <w:pPr>
        <w:widowControl w:val="0"/>
        <w:autoSpaceDE w:val="0"/>
        <w:autoSpaceDN w:val="0"/>
        <w:adjustRightInd w:val="0"/>
        <w:ind w:left="480" w:hanging="480"/>
        <w:rPr>
          <w:noProof/>
        </w:rPr>
      </w:pPr>
      <w:r w:rsidRPr="00492799">
        <w:rPr>
          <w:noProof/>
        </w:rPr>
        <w:lastRenderedPageBreak/>
        <w:t xml:space="preserve">Feddersen, A., Humphreys, B. R., &amp; Soebbing, B. P. (2017). Sentiment Bias and Asset Prices: Evidence From Sports Betting Markets and Social Media. </w:t>
      </w:r>
      <w:r w:rsidRPr="00492799">
        <w:rPr>
          <w:i/>
          <w:iCs/>
          <w:noProof/>
        </w:rPr>
        <w:t>Economic Inquiry</w:t>
      </w:r>
      <w:r w:rsidRPr="00492799">
        <w:rPr>
          <w:noProof/>
        </w:rPr>
        <w:t xml:space="preserve">, </w:t>
      </w:r>
      <w:r w:rsidRPr="00492799">
        <w:rPr>
          <w:i/>
          <w:iCs/>
          <w:noProof/>
        </w:rPr>
        <w:t>55</w:t>
      </w:r>
      <w:r w:rsidRPr="00492799">
        <w:rPr>
          <w:noProof/>
        </w:rPr>
        <w:t>(2), 1119–1129. https://doi.org/10.1111/ecin.12404</w:t>
      </w:r>
    </w:p>
    <w:p w:rsidR="00492799" w:rsidRPr="00492799" w:rsidRDefault="00492799" w:rsidP="00492799">
      <w:pPr>
        <w:widowControl w:val="0"/>
        <w:autoSpaceDE w:val="0"/>
        <w:autoSpaceDN w:val="0"/>
        <w:adjustRightInd w:val="0"/>
        <w:ind w:left="480" w:hanging="480"/>
        <w:rPr>
          <w:noProof/>
        </w:rPr>
      </w:pPr>
      <w:r w:rsidRPr="00492799">
        <w:rPr>
          <w:noProof/>
        </w:rPr>
        <w:t xml:space="preserve">Guledgudd, S. M., &amp; Kennedy, P. J. J. (2018). </w:t>
      </w:r>
      <w:r w:rsidRPr="00492799">
        <w:rPr>
          <w:i/>
          <w:iCs/>
          <w:noProof/>
        </w:rPr>
        <w:t>Football Fandom in India and Identity Construction : a Study of Bengaluru Football Club ’ S Fan Club West Block Blues 1</w:t>
      </w:r>
      <w:r w:rsidRPr="00492799">
        <w:rPr>
          <w:noProof/>
        </w:rPr>
        <w:t xml:space="preserve">. </w:t>
      </w:r>
      <w:r w:rsidRPr="00492799">
        <w:rPr>
          <w:i/>
          <w:iCs/>
          <w:noProof/>
        </w:rPr>
        <w:t>Lxxxvi</w:t>
      </w:r>
      <w:r w:rsidRPr="00492799">
        <w:rPr>
          <w:noProof/>
        </w:rPr>
        <w:t>, 68–71.</w:t>
      </w:r>
    </w:p>
    <w:p w:rsidR="00492799" w:rsidRPr="00492799" w:rsidRDefault="00492799" w:rsidP="00492799">
      <w:pPr>
        <w:widowControl w:val="0"/>
        <w:autoSpaceDE w:val="0"/>
        <w:autoSpaceDN w:val="0"/>
        <w:adjustRightInd w:val="0"/>
        <w:ind w:left="480" w:hanging="480"/>
        <w:rPr>
          <w:noProof/>
        </w:rPr>
      </w:pPr>
      <w:r w:rsidRPr="00492799">
        <w:rPr>
          <w:noProof/>
        </w:rPr>
        <w:t xml:space="preserve">Haugh, B. R., &amp; Watkins, B. (2016). Tag Me, Tweet Me if You Want to Reach Me: An Investigation Into How Sports Fans Use Social Media. </w:t>
      </w:r>
      <w:r w:rsidRPr="00492799">
        <w:rPr>
          <w:i/>
          <w:iCs/>
          <w:noProof/>
        </w:rPr>
        <w:t>International Journal of Sport Communication</w:t>
      </w:r>
      <w:r w:rsidRPr="00492799">
        <w:rPr>
          <w:noProof/>
        </w:rPr>
        <w:t xml:space="preserve">, </w:t>
      </w:r>
      <w:r w:rsidRPr="00492799">
        <w:rPr>
          <w:i/>
          <w:iCs/>
          <w:noProof/>
        </w:rPr>
        <w:t>9</w:t>
      </w:r>
      <w:r w:rsidRPr="00492799">
        <w:rPr>
          <w:noProof/>
        </w:rPr>
        <w:t>(3), 278–293. https://doi.org/10.1123/ijsc.2016-0044</w:t>
      </w:r>
    </w:p>
    <w:p w:rsidR="00492799" w:rsidRPr="00492799" w:rsidRDefault="00492799" w:rsidP="00492799">
      <w:pPr>
        <w:widowControl w:val="0"/>
        <w:autoSpaceDE w:val="0"/>
        <w:autoSpaceDN w:val="0"/>
        <w:adjustRightInd w:val="0"/>
        <w:ind w:left="480" w:hanging="480"/>
        <w:rPr>
          <w:noProof/>
        </w:rPr>
      </w:pPr>
      <w:r w:rsidRPr="00492799">
        <w:rPr>
          <w:noProof/>
        </w:rPr>
        <w:t xml:space="preserve">Hull, K., &amp; Lewis, N. P. (2014). Broadcast Sports Media : A Model “ I Don ’ t Need To Watch Local Sports .”. </w:t>
      </w:r>
      <w:r w:rsidRPr="00492799">
        <w:rPr>
          <w:i/>
          <w:iCs/>
          <w:noProof/>
        </w:rPr>
        <w:t>International Journal of Sport Communication</w:t>
      </w:r>
      <w:r w:rsidRPr="00492799">
        <w:rPr>
          <w:noProof/>
        </w:rPr>
        <w:t xml:space="preserve">, </w:t>
      </w:r>
      <w:r w:rsidRPr="00492799">
        <w:rPr>
          <w:i/>
          <w:iCs/>
          <w:noProof/>
        </w:rPr>
        <w:t>7</w:t>
      </w:r>
      <w:r w:rsidRPr="00492799">
        <w:rPr>
          <w:noProof/>
        </w:rPr>
        <w:t>(1), 16–33.</w:t>
      </w:r>
    </w:p>
    <w:p w:rsidR="00492799" w:rsidRPr="00492799" w:rsidRDefault="00492799" w:rsidP="00492799">
      <w:pPr>
        <w:widowControl w:val="0"/>
        <w:autoSpaceDE w:val="0"/>
        <w:autoSpaceDN w:val="0"/>
        <w:adjustRightInd w:val="0"/>
        <w:ind w:left="480" w:hanging="480"/>
        <w:rPr>
          <w:noProof/>
        </w:rPr>
      </w:pPr>
      <w:r w:rsidRPr="00492799">
        <w:rPr>
          <w:noProof/>
        </w:rPr>
        <w:t xml:space="preserve">Jose, J. (2016). </w:t>
      </w:r>
      <w:r w:rsidRPr="00492799">
        <w:rPr>
          <w:i/>
          <w:iCs/>
          <w:noProof/>
        </w:rPr>
        <w:t>Ready to score against Social Exclusion :</w:t>
      </w:r>
      <w:r w:rsidRPr="00492799">
        <w:rPr>
          <w:noProof/>
        </w:rPr>
        <w:t xml:space="preserve"> 1–70.</w:t>
      </w:r>
    </w:p>
    <w:p w:rsidR="00492799" w:rsidRPr="00492799" w:rsidRDefault="00492799" w:rsidP="00492799">
      <w:pPr>
        <w:widowControl w:val="0"/>
        <w:autoSpaceDE w:val="0"/>
        <w:autoSpaceDN w:val="0"/>
        <w:adjustRightInd w:val="0"/>
        <w:ind w:left="480" w:hanging="480"/>
        <w:rPr>
          <w:noProof/>
        </w:rPr>
      </w:pPr>
      <w:r w:rsidRPr="00492799">
        <w:rPr>
          <w:noProof/>
        </w:rPr>
        <w:t xml:space="preserve">Kuzma, J., Bell, V., &amp; Logue, C. (2014). A Study of the Use of Social Media Marketing in the Football Industry. </w:t>
      </w:r>
      <w:r w:rsidRPr="00492799">
        <w:rPr>
          <w:i/>
          <w:iCs/>
          <w:noProof/>
        </w:rPr>
        <w:t>Journal of Emerging Trends in Computing and Information Sciences</w:t>
      </w:r>
      <w:r w:rsidRPr="00492799">
        <w:rPr>
          <w:noProof/>
        </w:rPr>
        <w:t xml:space="preserve">, </w:t>
      </w:r>
      <w:r w:rsidRPr="00492799">
        <w:rPr>
          <w:i/>
          <w:iCs/>
          <w:noProof/>
        </w:rPr>
        <w:t>5</w:t>
      </w:r>
      <w:r w:rsidRPr="00492799">
        <w:rPr>
          <w:noProof/>
        </w:rPr>
        <w:t>(10), 728–738. https://eprints.worc.ac.uk/3460/1/kuzmacisoct2014paper.pdf</w:t>
      </w:r>
    </w:p>
    <w:p w:rsidR="00492799" w:rsidRPr="00492799" w:rsidRDefault="00492799" w:rsidP="00492799">
      <w:pPr>
        <w:widowControl w:val="0"/>
        <w:autoSpaceDE w:val="0"/>
        <w:autoSpaceDN w:val="0"/>
        <w:adjustRightInd w:val="0"/>
        <w:ind w:left="480" w:hanging="480"/>
        <w:rPr>
          <w:noProof/>
        </w:rPr>
      </w:pPr>
      <w:r w:rsidRPr="00492799">
        <w:rPr>
          <w:noProof/>
        </w:rPr>
        <w:t xml:space="preserve">Lardo, A., Dumay, J., Trequattrini, R., &amp; Russo, G. (2017). Social media networks as drivers for intellectual capital disclosure: Evidence from professional football clubs. </w:t>
      </w:r>
      <w:r w:rsidRPr="00492799">
        <w:rPr>
          <w:i/>
          <w:iCs/>
          <w:noProof/>
        </w:rPr>
        <w:t>Journal of Intellectual Capital</w:t>
      </w:r>
      <w:r w:rsidRPr="00492799">
        <w:rPr>
          <w:noProof/>
        </w:rPr>
        <w:t xml:space="preserve">, </w:t>
      </w:r>
      <w:r w:rsidRPr="00492799">
        <w:rPr>
          <w:i/>
          <w:iCs/>
          <w:noProof/>
        </w:rPr>
        <w:t>18</w:t>
      </w:r>
      <w:r w:rsidRPr="00492799">
        <w:rPr>
          <w:noProof/>
        </w:rPr>
        <w:t>(1), 63–80. https://doi.org/10.1108/JIC-09-2016-0093</w:t>
      </w:r>
    </w:p>
    <w:p w:rsidR="00492799" w:rsidRPr="00492799" w:rsidRDefault="00492799" w:rsidP="00492799">
      <w:pPr>
        <w:widowControl w:val="0"/>
        <w:autoSpaceDE w:val="0"/>
        <w:autoSpaceDN w:val="0"/>
        <w:adjustRightInd w:val="0"/>
        <w:ind w:left="480" w:hanging="480"/>
        <w:rPr>
          <w:noProof/>
        </w:rPr>
      </w:pPr>
      <w:r w:rsidRPr="00492799">
        <w:rPr>
          <w:noProof/>
        </w:rPr>
        <w:t xml:space="preserve">Leite Júnior, E. F., &amp; Rodrigues, C. (2017). The Chinese Football Development Plan: Soft Power and National Identity. </w:t>
      </w:r>
      <w:r w:rsidRPr="00492799">
        <w:rPr>
          <w:i/>
          <w:iCs/>
          <w:noProof/>
        </w:rPr>
        <w:t>Holos</w:t>
      </w:r>
      <w:r w:rsidRPr="00492799">
        <w:rPr>
          <w:noProof/>
        </w:rPr>
        <w:t xml:space="preserve">, </w:t>
      </w:r>
      <w:r w:rsidRPr="00492799">
        <w:rPr>
          <w:i/>
          <w:iCs/>
          <w:noProof/>
        </w:rPr>
        <w:t>5</w:t>
      </w:r>
      <w:r w:rsidRPr="00492799">
        <w:rPr>
          <w:noProof/>
        </w:rPr>
        <w:t>, 114. https://doi.org/10.15628/holos.2017.5750</w:t>
      </w:r>
    </w:p>
    <w:p w:rsidR="00492799" w:rsidRPr="00492799" w:rsidRDefault="00492799" w:rsidP="00492799">
      <w:pPr>
        <w:widowControl w:val="0"/>
        <w:autoSpaceDE w:val="0"/>
        <w:autoSpaceDN w:val="0"/>
        <w:adjustRightInd w:val="0"/>
        <w:ind w:left="480" w:hanging="480"/>
        <w:rPr>
          <w:noProof/>
        </w:rPr>
      </w:pPr>
      <w:r w:rsidRPr="00492799">
        <w:rPr>
          <w:noProof/>
        </w:rPr>
        <w:t xml:space="preserve">Maderer, D., Parganas, P., &amp; Anagnostopoulos, C. (2018). Brand-image communication through social media: The case of European professional football clubs. </w:t>
      </w:r>
      <w:r w:rsidRPr="00492799">
        <w:rPr>
          <w:i/>
          <w:iCs/>
          <w:noProof/>
        </w:rPr>
        <w:t>International Journal of Sport Communication</w:t>
      </w:r>
      <w:r w:rsidRPr="00492799">
        <w:rPr>
          <w:noProof/>
        </w:rPr>
        <w:t xml:space="preserve">, </w:t>
      </w:r>
      <w:r w:rsidRPr="00492799">
        <w:rPr>
          <w:i/>
          <w:iCs/>
          <w:noProof/>
        </w:rPr>
        <w:t>11</w:t>
      </w:r>
      <w:r w:rsidRPr="00492799">
        <w:rPr>
          <w:noProof/>
        </w:rPr>
        <w:t>(3), 319–338. https://doi.org/10.1123/ijsc.2018-0086</w:t>
      </w:r>
    </w:p>
    <w:p w:rsidR="00492799" w:rsidRPr="00492799" w:rsidRDefault="00492799" w:rsidP="00492799">
      <w:pPr>
        <w:widowControl w:val="0"/>
        <w:autoSpaceDE w:val="0"/>
        <w:autoSpaceDN w:val="0"/>
        <w:adjustRightInd w:val="0"/>
        <w:ind w:left="480" w:hanging="480"/>
        <w:rPr>
          <w:noProof/>
        </w:rPr>
      </w:pPr>
      <w:r w:rsidRPr="00492799">
        <w:rPr>
          <w:noProof/>
        </w:rPr>
        <w:t xml:space="preserve">McCarthy, J., Rowley, J., Ashworth, C. J., &amp; Pioch, E. (2014). Managing brand presence through social media: The case of UK football clubs. </w:t>
      </w:r>
      <w:r w:rsidRPr="00492799">
        <w:rPr>
          <w:i/>
          <w:iCs/>
          <w:noProof/>
        </w:rPr>
        <w:t>Internet Research</w:t>
      </w:r>
      <w:r w:rsidRPr="00492799">
        <w:rPr>
          <w:noProof/>
        </w:rPr>
        <w:t xml:space="preserve">, </w:t>
      </w:r>
      <w:r w:rsidRPr="00492799">
        <w:rPr>
          <w:i/>
          <w:iCs/>
          <w:noProof/>
        </w:rPr>
        <w:t>24</w:t>
      </w:r>
      <w:r w:rsidRPr="00492799">
        <w:rPr>
          <w:noProof/>
        </w:rPr>
        <w:t>(2), 181–204. https://doi.org/10.1108/IntR-08-2012-0154</w:t>
      </w:r>
    </w:p>
    <w:p w:rsidR="00492799" w:rsidRPr="00492799" w:rsidRDefault="00492799" w:rsidP="00492799">
      <w:pPr>
        <w:widowControl w:val="0"/>
        <w:autoSpaceDE w:val="0"/>
        <w:autoSpaceDN w:val="0"/>
        <w:adjustRightInd w:val="0"/>
        <w:ind w:left="480" w:hanging="480"/>
        <w:rPr>
          <w:noProof/>
        </w:rPr>
      </w:pPr>
      <w:r w:rsidRPr="00492799">
        <w:rPr>
          <w:noProof/>
        </w:rPr>
        <w:t xml:space="preserve">Nisar, T. M., Prabhakar, G., &amp; Patil, P. P. (2018). Sports clubs’ use of social media to increase spectator interest. </w:t>
      </w:r>
      <w:r w:rsidRPr="00492799">
        <w:rPr>
          <w:i/>
          <w:iCs/>
          <w:noProof/>
        </w:rPr>
        <w:t>International Journal of Information Management</w:t>
      </w:r>
      <w:r w:rsidRPr="00492799">
        <w:rPr>
          <w:noProof/>
        </w:rPr>
        <w:t xml:space="preserve">, </w:t>
      </w:r>
      <w:r w:rsidRPr="00492799">
        <w:rPr>
          <w:i/>
          <w:iCs/>
          <w:noProof/>
        </w:rPr>
        <w:t>43</w:t>
      </w:r>
      <w:r w:rsidRPr="00492799">
        <w:rPr>
          <w:noProof/>
        </w:rPr>
        <w:t>, 188–195. https://doi.org/10.1016/j.ijinfomgt.2018.08.003</w:t>
      </w:r>
    </w:p>
    <w:p w:rsidR="00492799" w:rsidRPr="00492799" w:rsidRDefault="00492799" w:rsidP="00492799">
      <w:pPr>
        <w:widowControl w:val="0"/>
        <w:autoSpaceDE w:val="0"/>
        <w:autoSpaceDN w:val="0"/>
        <w:adjustRightInd w:val="0"/>
        <w:ind w:left="480" w:hanging="480"/>
        <w:rPr>
          <w:noProof/>
        </w:rPr>
      </w:pPr>
      <w:r w:rsidRPr="00492799">
        <w:rPr>
          <w:noProof/>
        </w:rPr>
        <w:lastRenderedPageBreak/>
        <w:t xml:space="preserve">Parganas, P., &amp; Anagnostopoulos, C. (2015). Social Media Strategy in Professional Football: The case of Liverpool FC. </w:t>
      </w:r>
      <w:r w:rsidRPr="00492799">
        <w:rPr>
          <w:i/>
          <w:iCs/>
          <w:noProof/>
        </w:rPr>
        <w:t>Choregia</w:t>
      </w:r>
      <w:r w:rsidRPr="00492799">
        <w:rPr>
          <w:noProof/>
        </w:rPr>
        <w:t xml:space="preserve">, </w:t>
      </w:r>
      <w:r w:rsidRPr="00492799">
        <w:rPr>
          <w:i/>
          <w:iCs/>
          <w:noProof/>
        </w:rPr>
        <w:t>11</w:t>
      </w:r>
      <w:r w:rsidRPr="00492799">
        <w:rPr>
          <w:noProof/>
        </w:rPr>
        <w:t>(2), 61–75. https://doi.org/10.4127/ch.2015.0102</w:t>
      </w:r>
    </w:p>
    <w:p w:rsidR="00492799" w:rsidRPr="00492799" w:rsidRDefault="00492799" w:rsidP="00492799">
      <w:pPr>
        <w:widowControl w:val="0"/>
        <w:autoSpaceDE w:val="0"/>
        <w:autoSpaceDN w:val="0"/>
        <w:adjustRightInd w:val="0"/>
        <w:ind w:left="480" w:hanging="480"/>
        <w:rPr>
          <w:noProof/>
        </w:rPr>
      </w:pPr>
      <w:r w:rsidRPr="00492799">
        <w:rPr>
          <w:noProof/>
        </w:rPr>
        <w:t xml:space="preserve">Parganas, P., Anagnostopoulos, C., &amp; Chadwick, S. (2015). “You’ll never tweet alone”: Managing sports brands through social media. </w:t>
      </w:r>
      <w:r w:rsidRPr="00492799">
        <w:rPr>
          <w:i/>
          <w:iCs/>
          <w:noProof/>
        </w:rPr>
        <w:t>Journal of Brand Management</w:t>
      </w:r>
      <w:r w:rsidRPr="00492799">
        <w:rPr>
          <w:noProof/>
        </w:rPr>
        <w:t xml:space="preserve">, </w:t>
      </w:r>
      <w:r w:rsidRPr="00492799">
        <w:rPr>
          <w:i/>
          <w:iCs/>
          <w:noProof/>
        </w:rPr>
        <w:t>22</w:t>
      </w:r>
      <w:r w:rsidRPr="00492799">
        <w:rPr>
          <w:noProof/>
        </w:rPr>
        <w:t>(7), 551–568. https://doi.org/10.1057/bm.2015.32</w:t>
      </w:r>
    </w:p>
    <w:p w:rsidR="00492799" w:rsidRPr="00492799" w:rsidRDefault="00492799" w:rsidP="00492799">
      <w:pPr>
        <w:widowControl w:val="0"/>
        <w:autoSpaceDE w:val="0"/>
        <w:autoSpaceDN w:val="0"/>
        <w:adjustRightInd w:val="0"/>
        <w:ind w:left="480" w:hanging="480"/>
        <w:rPr>
          <w:noProof/>
        </w:rPr>
      </w:pPr>
      <w:r w:rsidRPr="00492799">
        <w:rPr>
          <w:noProof/>
        </w:rPr>
        <w:t xml:space="preserve">Sil, P. (2019). </w:t>
      </w:r>
      <w:r w:rsidRPr="00492799">
        <w:rPr>
          <w:i/>
          <w:iCs/>
          <w:noProof/>
        </w:rPr>
        <w:t>Analysis of football news coverage in daily news papers of Bengal in respect of world and Indian football scenario</w:t>
      </w:r>
      <w:r w:rsidRPr="00492799">
        <w:rPr>
          <w:noProof/>
        </w:rPr>
        <w:t xml:space="preserve">. </w:t>
      </w:r>
      <w:r w:rsidRPr="00492799">
        <w:rPr>
          <w:i/>
          <w:iCs/>
          <w:noProof/>
        </w:rPr>
        <w:t>4</w:t>
      </w:r>
      <w:r w:rsidRPr="00492799">
        <w:rPr>
          <w:noProof/>
        </w:rPr>
        <w:t>(1), 1285–1288.</w:t>
      </w:r>
    </w:p>
    <w:p w:rsidR="00492799" w:rsidRPr="00492799" w:rsidRDefault="00492799" w:rsidP="00492799">
      <w:pPr>
        <w:widowControl w:val="0"/>
        <w:autoSpaceDE w:val="0"/>
        <w:autoSpaceDN w:val="0"/>
        <w:adjustRightInd w:val="0"/>
        <w:ind w:left="480" w:hanging="480"/>
        <w:rPr>
          <w:noProof/>
        </w:rPr>
      </w:pPr>
      <w:r w:rsidRPr="00492799">
        <w:rPr>
          <w:noProof/>
        </w:rPr>
        <w:t xml:space="preserve">Thompson, A.-J., J. Martin, A., Gee, S., &amp; N. Eagleman, A. (2014). Examining the Development of a Social Media Strategy for a National Sport Organisation A Case Study of Tennis New Zealand. </w:t>
      </w:r>
      <w:r w:rsidRPr="00492799">
        <w:rPr>
          <w:i/>
          <w:iCs/>
          <w:noProof/>
        </w:rPr>
        <w:t>Journal of Applied Sport Management</w:t>
      </w:r>
      <w:r w:rsidRPr="00492799">
        <w:rPr>
          <w:noProof/>
        </w:rPr>
        <w:t xml:space="preserve">, </w:t>
      </w:r>
      <w:r w:rsidRPr="00492799">
        <w:rPr>
          <w:i/>
          <w:iCs/>
          <w:noProof/>
        </w:rPr>
        <w:t>6</w:t>
      </w:r>
      <w:r w:rsidRPr="00492799">
        <w:rPr>
          <w:noProof/>
        </w:rPr>
        <w:t>(2), 42–63.</w:t>
      </w:r>
    </w:p>
    <w:p w:rsidR="00492799" w:rsidRPr="00492799" w:rsidRDefault="00492799" w:rsidP="00492799">
      <w:pPr>
        <w:widowControl w:val="0"/>
        <w:autoSpaceDE w:val="0"/>
        <w:autoSpaceDN w:val="0"/>
        <w:adjustRightInd w:val="0"/>
        <w:ind w:left="480" w:hanging="480"/>
        <w:rPr>
          <w:noProof/>
        </w:rPr>
      </w:pPr>
      <w:r w:rsidRPr="00492799">
        <w:rPr>
          <w:noProof/>
        </w:rPr>
        <w:t xml:space="preserve">Wang, Y., &amp; Zhou, S. (2015). How Do Sports Organizations Use Social Media to Build Relationships? A Content Analysis of NBA Clubs’ Twitter Use. </w:t>
      </w:r>
      <w:r w:rsidRPr="00492799">
        <w:rPr>
          <w:i/>
          <w:iCs/>
          <w:noProof/>
        </w:rPr>
        <w:t>International Journal of Sport Communication</w:t>
      </w:r>
      <w:r w:rsidRPr="00492799">
        <w:rPr>
          <w:noProof/>
        </w:rPr>
        <w:t xml:space="preserve">, </w:t>
      </w:r>
      <w:r w:rsidRPr="00492799">
        <w:rPr>
          <w:i/>
          <w:iCs/>
          <w:noProof/>
        </w:rPr>
        <w:t>8</w:t>
      </w:r>
      <w:r w:rsidRPr="00492799">
        <w:rPr>
          <w:noProof/>
        </w:rPr>
        <w:t>(2), 133–148. https://doi.org/10.1123/ijsc.2014-0083</w:t>
      </w:r>
    </w:p>
    <w:p w:rsidR="00492799" w:rsidRPr="00492799" w:rsidRDefault="00492799" w:rsidP="00492799">
      <w:pPr>
        <w:widowControl w:val="0"/>
        <w:autoSpaceDE w:val="0"/>
        <w:autoSpaceDN w:val="0"/>
        <w:adjustRightInd w:val="0"/>
        <w:ind w:left="480" w:hanging="480"/>
        <w:rPr>
          <w:noProof/>
        </w:rPr>
      </w:pPr>
      <w:r w:rsidRPr="00492799">
        <w:rPr>
          <w:noProof/>
        </w:rPr>
        <w:t xml:space="preserve">Watanabe, N., Yan, G., &amp; Soebbing, B. P. (2015). Major league baseball and twitter usage: The economics of social media use. </w:t>
      </w:r>
      <w:r w:rsidRPr="00492799">
        <w:rPr>
          <w:i/>
          <w:iCs/>
          <w:noProof/>
        </w:rPr>
        <w:t>Journal of Sport Management</w:t>
      </w:r>
      <w:r w:rsidRPr="00492799">
        <w:rPr>
          <w:noProof/>
        </w:rPr>
        <w:t xml:space="preserve">, </w:t>
      </w:r>
      <w:r w:rsidRPr="00492799">
        <w:rPr>
          <w:i/>
          <w:iCs/>
          <w:noProof/>
        </w:rPr>
        <w:t>29</w:t>
      </w:r>
      <w:r w:rsidRPr="00492799">
        <w:rPr>
          <w:noProof/>
        </w:rPr>
        <w:t>(6), 619–632. https://doi.org/10.1123/JSM.2014-0229</w:t>
      </w:r>
    </w:p>
    <w:p w:rsidR="00492799" w:rsidRPr="00492799" w:rsidRDefault="00492799" w:rsidP="00492799">
      <w:pPr>
        <w:widowControl w:val="0"/>
        <w:autoSpaceDE w:val="0"/>
        <w:autoSpaceDN w:val="0"/>
        <w:adjustRightInd w:val="0"/>
        <w:ind w:left="480" w:hanging="480"/>
        <w:rPr>
          <w:noProof/>
        </w:rPr>
      </w:pPr>
      <w:r w:rsidRPr="00492799">
        <w:rPr>
          <w:noProof/>
        </w:rPr>
        <w:t xml:space="preserve">Williams, J., &amp; Chinn, S. J. (2016). Meeting Relationship-Marketing Goals Through Social Media: A Conceptual Model for Sport Marketers. </w:t>
      </w:r>
      <w:r w:rsidRPr="00492799">
        <w:rPr>
          <w:i/>
          <w:iCs/>
          <w:noProof/>
        </w:rPr>
        <w:t>International Journal of Sport Communication</w:t>
      </w:r>
      <w:r w:rsidRPr="00492799">
        <w:rPr>
          <w:noProof/>
        </w:rPr>
        <w:t xml:space="preserve">, </w:t>
      </w:r>
      <w:r w:rsidRPr="00492799">
        <w:rPr>
          <w:i/>
          <w:iCs/>
          <w:noProof/>
        </w:rPr>
        <w:t>3</w:t>
      </w:r>
      <w:r w:rsidRPr="00492799">
        <w:rPr>
          <w:noProof/>
        </w:rPr>
        <w:t>(4), 422–437. https://doi.org/10.1123/ijsc.3.4.422</w:t>
      </w:r>
    </w:p>
    <w:p w:rsidR="00492799" w:rsidRPr="00492799" w:rsidRDefault="00492799" w:rsidP="00492799">
      <w:pPr>
        <w:widowControl w:val="0"/>
        <w:autoSpaceDE w:val="0"/>
        <w:autoSpaceDN w:val="0"/>
        <w:adjustRightInd w:val="0"/>
        <w:ind w:left="480" w:hanging="480"/>
        <w:rPr>
          <w:noProof/>
        </w:rPr>
      </w:pPr>
      <w:r w:rsidRPr="00492799">
        <w:rPr>
          <w:noProof/>
        </w:rPr>
        <w:t xml:space="preserve">Witkemper, C., Lim, C., &amp; Waldburger, A. (2012). Social media and sports marketing: Examining the motivations and constraints of Twitter users. </w:t>
      </w:r>
      <w:r w:rsidRPr="00492799">
        <w:rPr>
          <w:i/>
          <w:iCs/>
          <w:noProof/>
        </w:rPr>
        <w:t>Sport Marketing Quarterly</w:t>
      </w:r>
      <w:r w:rsidRPr="00492799">
        <w:rPr>
          <w:noProof/>
        </w:rPr>
        <w:t xml:space="preserve">, </w:t>
      </w:r>
      <w:r w:rsidRPr="00492799">
        <w:rPr>
          <w:i/>
          <w:iCs/>
          <w:noProof/>
        </w:rPr>
        <w:t>21</w:t>
      </w:r>
      <w:r w:rsidRPr="00492799">
        <w:rPr>
          <w:noProof/>
        </w:rPr>
        <w:t>(3), 170.</w:t>
      </w:r>
    </w:p>
    <w:p w:rsidR="00954E2C" w:rsidRPr="0098090F" w:rsidRDefault="007769D5" w:rsidP="00492799">
      <w:pPr>
        <w:widowControl w:val="0"/>
        <w:autoSpaceDE w:val="0"/>
        <w:autoSpaceDN w:val="0"/>
        <w:adjustRightInd w:val="0"/>
        <w:ind w:left="480" w:hanging="480"/>
      </w:pPr>
      <w:r w:rsidRPr="0098090F">
        <w:fldChar w:fldCharType="end"/>
      </w:r>
    </w:p>
    <w:sectPr w:rsidR="00954E2C" w:rsidRPr="0098090F" w:rsidSect="00433A6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00" w:rsidRDefault="00404F00" w:rsidP="009512E6">
      <w:pPr>
        <w:spacing w:after="0" w:line="240" w:lineRule="auto"/>
      </w:pPr>
      <w:r>
        <w:separator/>
      </w:r>
    </w:p>
  </w:endnote>
  <w:endnote w:type="continuationSeparator" w:id="1">
    <w:p w:rsidR="00404F00" w:rsidRDefault="00404F00" w:rsidP="00951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00" w:rsidRDefault="00404F00" w:rsidP="009512E6">
      <w:pPr>
        <w:spacing w:after="0" w:line="240" w:lineRule="auto"/>
      </w:pPr>
      <w:r>
        <w:separator/>
      </w:r>
    </w:p>
  </w:footnote>
  <w:footnote w:type="continuationSeparator" w:id="1">
    <w:p w:rsidR="00404F00" w:rsidRDefault="00404F00" w:rsidP="00951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AE2EC8"/>
    <w:lvl w:ilvl="0">
      <w:start w:val="1"/>
      <w:numFmt w:val="decimal"/>
      <w:lvlText w:val="%1."/>
      <w:lvlJc w:val="left"/>
      <w:pPr>
        <w:tabs>
          <w:tab w:val="num" w:pos="1800"/>
        </w:tabs>
        <w:ind w:left="1800" w:hanging="360"/>
      </w:pPr>
    </w:lvl>
  </w:abstractNum>
  <w:abstractNum w:abstractNumId="1">
    <w:nsid w:val="FFFFFF7D"/>
    <w:multiLevelType w:val="singleLevel"/>
    <w:tmpl w:val="D6B2040E"/>
    <w:lvl w:ilvl="0">
      <w:start w:val="1"/>
      <w:numFmt w:val="decimal"/>
      <w:lvlText w:val="%1."/>
      <w:lvlJc w:val="left"/>
      <w:pPr>
        <w:tabs>
          <w:tab w:val="num" w:pos="1440"/>
        </w:tabs>
        <w:ind w:left="1440" w:hanging="360"/>
      </w:pPr>
    </w:lvl>
  </w:abstractNum>
  <w:abstractNum w:abstractNumId="2">
    <w:nsid w:val="FFFFFF7E"/>
    <w:multiLevelType w:val="singleLevel"/>
    <w:tmpl w:val="CFC8AF48"/>
    <w:lvl w:ilvl="0">
      <w:start w:val="1"/>
      <w:numFmt w:val="decimal"/>
      <w:lvlText w:val="%1."/>
      <w:lvlJc w:val="left"/>
      <w:pPr>
        <w:tabs>
          <w:tab w:val="num" w:pos="1080"/>
        </w:tabs>
        <w:ind w:left="1080" w:hanging="360"/>
      </w:pPr>
    </w:lvl>
  </w:abstractNum>
  <w:abstractNum w:abstractNumId="3">
    <w:nsid w:val="FFFFFF7F"/>
    <w:multiLevelType w:val="singleLevel"/>
    <w:tmpl w:val="7DF81382"/>
    <w:lvl w:ilvl="0">
      <w:start w:val="1"/>
      <w:numFmt w:val="decimal"/>
      <w:lvlText w:val="%1."/>
      <w:lvlJc w:val="left"/>
      <w:pPr>
        <w:tabs>
          <w:tab w:val="num" w:pos="720"/>
        </w:tabs>
        <w:ind w:left="720" w:hanging="360"/>
      </w:pPr>
    </w:lvl>
  </w:abstractNum>
  <w:abstractNum w:abstractNumId="4">
    <w:nsid w:val="FFFFFF80"/>
    <w:multiLevelType w:val="singleLevel"/>
    <w:tmpl w:val="00D43C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3ADC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8E7D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346B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081A9E"/>
    <w:lvl w:ilvl="0">
      <w:start w:val="1"/>
      <w:numFmt w:val="decimal"/>
      <w:lvlText w:val="%1."/>
      <w:lvlJc w:val="left"/>
      <w:pPr>
        <w:tabs>
          <w:tab w:val="num" w:pos="360"/>
        </w:tabs>
        <w:ind w:left="360" w:hanging="360"/>
      </w:pPr>
    </w:lvl>
  </w:abstractNum>
  <w:abstractNum w:abstractNumId="9">
    <w:nsid w:val="FFFFFF89"/>
    <w:multiLevelType w:val="singleLevel"/>
    <w:tmpl w:val="23D87240"/>
    <w:lvl w:ilvl="0">
      <w:start w:val="1"/>
      <w:numFmt w:val="bullet"/>
      <w:lvlText w:val=""/>
      <w:lvlJc w:val="left"/>
      <w:pPr>
        <w:tabs>
          <w:tab w:val="num" w:pos="360"/>
        </w:tabs>
        <w:ind w:left="360" w:hanging="360"/>
      </w:pPr>
      <w:rPr>
        <w:rFonts w:ascii="Symbol" w:hAnsi="Symbol" w:hint="default"/>
      </w:rPr>
    </w:lvl>
  </w:abstractNum>
  <w:abstractNum w:abstractNumId="10">
    <w:nsid w:val="0CEF5FE6"/>
    <w:multiLevelType w:val="hybridMultilevel"/>
    <w:tmpl w:val="084A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C4C"/>
    <w:multiLevelType w:val="hybridMultilevel"/>
    <w:tmpl w:val="7F9AC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CD277C"/>
    <w:multiLevelType w:val="hybridMultilevel"/>
    <w:tmpl w:val="802A5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A5D58"/>
    <w:multiLevelType w:val="hybridMultilevel"/>
    <w:tmpl w:val="C664706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F5741F"/>
    <w:multiLevelType w:val="hybridMultilevel"/>
    <w:tmpl w:val="173E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32679"/>
    <w:multiLevelType w:val="hybridMultilevel"/>
    <w:tmpl w:val="C5083BEA"/>
    <w:lvl w:ilvl="0" w:tplc="39606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8D198A"/>
    <w:multiLevelType w:val="hybridMultilevel"/>
    <w:tmpl w:val="0FF2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30FAD"/>
    <w:multiLevelType w:val="hybridMultilevel"/>
    <w:tmpl w:val="2E828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10"/>
  </w:num>
  <w:num w:numId="4">
    <w:abstractNumId w:val="12"/>
  </w:num>
  <w:num w:numId="5">
    <w:abstractNumId w:val="16"/>
  </w:num>
  <w:num w:numId="6">
    <w:abstractNumId w:val="14"/>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1024"/>
  <w:defaultTabStop w:val="720"/>
  <w:characterSpacingControl w:val="doNotCompress"/>
  <w:hdrShapeDefaults>
    <o:shapedefaults v:ext="edit" spidmax="8194"/>
  </w:hdrShapeDefaults>
  <w:footnotePr>
    <w:footnote w:id="0"/>
    <w:footnote w:id="1"/>
  </w:footnotePr>
  <w:endnotePr>
    <w:endnote w:id="0"/>
    <w:endnote w:id="1"/>
  </w:endnotePr>
  <w:compat/>
  <w:rsids>
    <w:rsidRoot w:val="000059F7"/>
    <w:rsid w:val="00005623"/>
    <w:rsid w:val="000059F7"/>
    <w:rsid w:val="000279E9"/>
    <w:rsid w:val="0003467E"/>
    <w:rsid w:val="000420B8"/>
    <w:rsid w:val="00043E90"/>
    <w:rsid w:val="00044E24"/>
    <w:rsid w:val="000631CB"/>
    <w:rsid w:val="00064A5E"/>
    <w:rsid w:val="00065A65"/>
    <w:rsid w:val="000822E0"/>
    <w:rsid w:val="000828A3"/>
    <w:rsid w:val="000852C6"/>
    <w:rsid w:val="000A1F85"/>
    <w:rsid w:val="000B184F"/>
    <w:rsid w:val="000C058B"/>
    <w:rsid w:val="000C2DB1"/>
    <w:rsid w:val="000C33AC"/>
    <w:rsid w:val="000C68B2"/>
    <w:rsid w:val="000C6DF8"/>
    <w:rsid w:val="000D509B"/>
    <w:rsid w:val="000E54F2"/>
    <w:rsid w:val="000E6D32"/>
    <w:rsid w:val="000F0D13"/>
    <w:rsid w:val="000F0E78"/>
    <w:rsid w:val="001069B2"/>
    <w:rsid w:val="00112C15"/>
    <w:rsid w:val="001139A1"/>
    <w:rsid w:val="0011732A"/>
    <w:rsid w:val="0012706F"/>
    <w:rsid w:val="0013617D"/>
    <w:rsid w:val="00136DDD"/>
    <w:rsid w:val="00137B1E"/>
    <w:rsid w:val="00141A1F"/>
    <w:rsid w:val="001439D9"/>
    <w:rsid w:val="00146283"/>
    <w:rsid w:val="00154025"/>
    <w:rsid w:val="001645CF"/>
    <w:rsid w:val="00164ACE"/>
    <w:rsid w:val="00165D7E"/>
    <w:rsid w:val="00172102"/>
    <w:rsid w:val="00177EA4"/>
    <w:rsid w:val="00183496"/>
    <w:rsid w:val="001865D1"/>
    <w:rsid w:val="00194463"/>
    <w:rsid w:val="001A0B07"/>
    <w:rsid w:val="001A2AC5"/>
    <w:rsid w:val="001A2F91"/>
    <w:rsid w:val="001A316B"/>
    <w:rsid w:val="001B2D13"/>
    <w:rsid w:val="001B56DA"/>
    <w:rsid w:val="001B6B88"/>
    <w:rsid w:val="001E3C8A"/>
    <w:rsid w:val="001F4992"/>
    <w:rsid w:val="002023A3"/>
    <w:rsid w:val="00203F83"/>
    <w:rsid w:val="00204D8A"/>
    <w:rsid w:val="002101CF"/>
    <w:rsid w:val="00222401"/>
    <w:rsid w:val="00223587"/>
    <w:rsid w:val="002263DE"/>
    <w:rsid w:val="00233CE0"/>
    <w:rsid w:val="00233E59"/>
    <w:rsid w:val="00235A4C"/>
    <w:rsid w:val="00240C72"/>
    <w:rsid w:val="002440E3"/>
    <w:rsid w:val="00250A95"/>
    <w:rsid w:val="00252FC4"/>
    <w:rsid w:val="00263673"/>
    <w:rsid w:val="00264AA6"/>
    <w:rsid w:val="00270C8B"/>
    <w:rsid w:val="002824C0"/>
    <w:rsid w:val="00292343"/>
    <w:rsid w:val="002D449C"/>
    <w:rsid w:val="002F5870"/>
    <w:rsid w:val="002F7CD6"/>
    <w:rsid w:val="00310648"/>
    <w:rsid w:val="00314C73"/>
    <w:rsid w:val="00314D49"/>
    <w:rsid w:val="003456F5"/>
    <w:rsid w:val="00347BA9"/>
    <w:rsid w:val="00354E54"/>
    <w:rsid w:val="00361FC6"/>
    <w:rsid w:val="00371135"/>
    <w:rsid w:val="003813AC"/>
    <w:rsid w:val="0038497E"/>
    <w:rsid w:val="00385717"/>
    <w:rsid w:val="0039060D"/>
    <w:rsid w:val="00391632"/>
    <w:rsid w:val="00395469"/>
    <w:rsid w:val="003A2ACA"/>
    <w:rsid w:val="003A7AB9"/>
    <w:rsid w:val="003B1521"/>
    <w:rsid w:val="003B1700"/>
    <w:rsid w:val="003C5E25"/>
    <w:rsid w:val="003E38EC"/>
    <w:rsid w:val="003E74FF"/>
    <w:rsid w:val="003F04C4"/>
    <w:rsid w:val="00403303"/>
    <w:rsid w:val="00403413"/>
    <w:rsid w:val="004047B0"/>
    <w:rsid w:val="00404F00"/>
    <w:rsid w:val="004112A0"/>
    <w:rsid w:val="004159DB"/>
    <w:rsid w:val="00420BA6"/>
    <w:rsid w:val="004245BE"/>
    <w:rsid w:val="004265EF"/>
    <w:rsid w:val="0042765A"/>
    <w:rsid w:val="00433A69"/>
    <w:rsid w:val="00456AF9"/>
    <w:rsid w:val="00464A3C"/>
    <w:rsid w:val="00473FB1"/>
    <w:rsid w:val="00487040"/>
    <w:rsid w:val="0049274F"/>
    <w:rsid w:val="00492799"/>
    <w:rsid w:val="004B1006"/>
    <w:rsid w:val="004B2938"/>
    <w:rsid w:val="004B379C"/>
    <w:rsid w:val="004B4E00"/>
    <w:rsid w:val="004C06B7"/>
    <w:rsid w:val="004D0566"/>
    <w:rsid w:val="004D3E83"/>
    <w:rsid w:val="004D5778"/>
    <w:rsid w:val="004E56F6"/>
    <w:rsid w:val="004F5C16"/>
    <w:rsid w:val="005030D5"/>
    <w:rsid w:val="00506381"/>
    <w:rsid w:val="005065DD"/>
    <w:rsid w:val="00517BDC"/>
    <w:rsid w:val="0052334B"/>
    <w:rsid w:val="0052465C"/>
    <w:rsid w:val="0053244B"/>
    <w:rsid w:val="0053549B"/>
    <w:rsid w:val="00535AC6"/>
    <w:rsid w:val="00541A1D"/>
    <w:rsid w:val="00554B7A"/>
    <w:rsid w:val="005634D2"/>
    <w:rsid w:val="005731AE"/>
    <w:rsid w:val="00575F42"/>
    <w:rsid w:val="00584055"/>
    <w:rsid w:val="00584DD0"/>
    <w:rsid w:val="005938B4"/>
    <w:rsid w:val="005A7084"/>
    <w:rsid w:val="005D0201"/>
    <w:rsid w:val="005D60A4"/>
    <w:rsid w:val="005E3226"/>
    <w:rsid w:val="005E5C05"/>
    <w:rsid w:val="005E68D7"/>
    <w:rsid w:val="006163B3"/>
    <w:rsid w:val="00621C27"/>
    <w:rsid w:val="00622B62"/>
    <w:rsid w:val="00630427"/>
    <w:rsid w:val="00630829"/>
    <w:rsid w:val="00643C28"/>
    <w:rsid w:val="006610B5"/>
    <w:rsid w:val="00665369"/>
    <w:rsid w:val="00691A3A"/>
    <w:rsid w:val="006B2E47"/>
    <w:rsid w:val="006C691B"/>
    <w:rsid w:val="006C6D48"/>
    <w:rsid w:val="006D5320"/>
    <w:rsid w:val="006D70EB"/>
    <w:rsid w:val="006E0FD9"/>
    <w:rsid w:val="006F0515"/>
    <w:rsid w:val="006F37BC"/>
    <w:rsid w:val="007167C3"/>
    <w:rsid w:val="00716E15"/>
    <w:rsid w:val="00720917"/>
    <w:rsid w:val="007210DD"/>
    <w:rsid w:val="00724017"/>
    <w:rsid w:val="00724CB8"/>
    <w:rsid w:val="00733E6A"/>
    <w:rsid w:val="00735F8F"/>
    <w:rsid w:val="007406C7"/>
    <w:rsid w:val="00744131"/>
    <w:rsid w:val="0075028A"/>
    <w:rsid w:val="007742D8"/>
    <w:rsid w:val="007769D5"/>
    <w:rsid w:val="007808D3"/>
    <w:rsid w:val="00782D25"/>
    <w:rsid w:val="00784546"/>
    <w:rsid w:val="007904EC"/>
    <w:rsid w:val="007926F1"/>
    <w:rsid w:val="007A4E43"/>
    <w:rsid w:val="007A5DF4"/>
    <w:rsid w:val="007A5E21"/>
    <w:rsid w:val="007B0DFD"/>
    <w:rsid w:val="007C2E00"/>
    <w:rsid w:val="007C68B2"/>
    <w:rsid w:val="007D2910"/>
    <w:rsid w:val="007F19FF"/>
    <w:rsid w:val="007F368F"/>
    <w:rsid w:val="007F44CF"/>
    <w:rsid w:val="00807B09"/>
    <w:rsid w:val="008147D9"/>
    <w:rsid w:val="00821B37"/>
    <w:rsid w:val="0083010E"/>
    <w:rsid w:val="00837C3F"/>
    <w:rsid w:val="00841CE5"/>
    <w:rsid w:val="008629F5"/>
    <w:rsid w:val="00884119"/>
    <w:rsid w:val="00892CBB"/>
    <w:rsid w:val="008964E2"/>
    <w:rsid w:val="008A54EF"/>
    <w:rsid w:val="008C32DF"/>
    <w:rsid w:val="008C4A41"/>
    <w:rsid w:val="008D0370"/>
    <w:rsid w:val="008D4FA2"/>
    <w:rsid w:val="008D71EB"/>
    <w:rsid w:val="008F6A64"/>
    <w:rsid w:val="008F6CEC"/>
    <w:rsid w:val="009012E8"/>
    <w:rsid w:val="00912401"/>
    <w:rsid w:val="0091604B"/>
    <w:rsid w:val="00916C9D"/>
    <w:rsid w:val="00922077"/>
    <w:rsid w:val="00935747"/>
    <w:rsid w:val="00941116"/>
    <w:rsid w:val="0094246F"/>
    <w:rsid w:val="009442CE"/>
    <w:rsid w:val="009512E6"/>
    <w:rsid w:val="009519B3"/>
    <w:rsid w:val="00951F77"/>
    <w:rsid w:val="00954E2C"/>
    <w:rsid w:val="00955E7E"/>
    <w:rsid w:val="00971CC8"/>
    <w:rsid w:val="00972A28"/>
    <w:rsid w:val="0098090F"/>
    <w:rsid w:val="00993D37"/>
    <w:rsid w:val="00994807"/>
    <w:rsid w:val="009A148A"/>
    <w:rsid w:val="009A4B45"/>
    <w:rsid w:val="009B2D75"/>
    <w:rsid w:val="009D487D"/>
    <w:rsid w:val="009D58A0"/>
    <w:rsid w:val="009E15C5"/>
    <w:rsid w:val="009E3060"/>
    <w:rsid w:val="009E682A"/>
    <w:rsid w:val="009F1471"/>
    <w:rsid w:val="009F58F7"/>
    <w:rsid w:val="009F71B4"/>
    <w:rsid w:val="00A16219"/>
    <w:rsid w:val="00A17384"/>
    <w:rsid w:val="00A20500"/>
    <w:rsid w:val="00A20849"/>
    <w:rsid w:val="00A210CF"/>
    <w:rsid w:val="00A26198"/>
    <w:rsid w:val="00A50145"/>
    <w:rsid w:val="00A54602"/>
    <w:rsid w:val="00A54F3F"/>
    <w:rsid w:val="00A54F83"/>
    <w:rsid w:val="00A55989"/>
    <w:rsid w:val="00A559F2"/>
    <w:rsid w:val="00A60380"/>
    <w:rsid w:val="00A67201"/>
    <w:rsid w:val="00A84842"/>
    <w:rsid w:val="00A92FEC"/>
    <w:rsid w:val="00A95253"/>
    <w:rsid w:val="00AB758E"/>
    <w:rsid w:val="00AC064C"/>
    <w:rsid w:val="00AC4239"/>
    <w:rsid w:val="00AD147D"/>
    <w:rsid w:val="00AD4A52"/>
    <w:rsid w:val="00AE0435"/>
    <w:rsid w:val="00AE6857"/>
    <w:rsid w:val="00AE6ABE"/>
    <w:rsid w:val="00AE7577"/>
    <w:rsid w:val="00AE789F"/>
    <w:rsid w:val="00AF1844"/>
    <w:rsid w:val="00B135C0"/>
    <w:rsid w:val="00B16E80"/>
    <w:rsid w:val="00B24ABE"/>
    <w:rsid w:val="00B3260C"/>
    <w:rsid w:val="00B406FF"/>
    <w:rsid w:val="00B41E6F"/>
    <w:rsid w:val="00B43DC1"/>
    <w:rsid w:val="00B517EF"/>
    <w:rsid w:val="00B52A98"/>
    <w:rsid w:val="00B67942"/>
    <w:rsid w:val="00B70390"/>
    <w:rsid w:val="00B7639A"/>
    <w:rsid w:val="00B9110A"/>
    <w:rsid w:val="00B93E9E"/>
    <w:rsid w:val="00BA5523"/>
    <w:rsid w:val="00BA5533"/>
    <w:rsid w:val="00BC19B2"/>
    <w:rsid w:val="00BD026E"/>
    <w:rsid w:val="00BD27A3"/>
    <w:rsid w:val="00BD673D"/>
    <w:rsid w:val="00BE26DC"/>
    <w:rsid w:val="00BE3821"/>
    <w:rsid w:val="00BE5037"/>
    <w:rsid w:val="00BF02A2"/>
    <w:rsid w:val="00BF413E"/>
    <w:rsid w:val="00BF531F"/>
    <w:rsid w:val="00C012DB"/>
    <w:rsid w:val="00C02A58"/>
    <w:rsid w:val="00C253E0"/>
    <w:rsid w:val="00C31724"/>
    <w:rsid w:val="00C3324D"/>
    <w:rsid w:val="00C33559"/>
    <w:rsid w:val="00C34683"/>
    <w:rsid w:val="00C34CBC"/>
    <w:rsid w:val="00C434AB"/>
    <w:rsid w:val="00C463B1"/>
    <w:rsid w:val="00C46809"/>
    <w:rsid w:val="00C52AFF"/>
    <w:rsid w:val="00C56672"/>
    <w:rsid w:val="00C6427D"/>
    <w:rsid w:val="00C64640"/>
    <w:rsid w:val="00C75570"/>
    <w:rsid w:val="00C75726"/>
    <w:rsid w:val="00C82DB8"/>
    <w:rsid w:val="00C859AE"/>
    <w:rsid w:val="00C861EA"/>
    <w:rsid w:val="00C90268"/>
    <w:rsid w:val="00C936F5"/>
    <w:rsid w:val="00CB6EF9"/>
    <w:rsid w:val="00CC72F7"/>
    <w:rsid w:val="00CC7438"/>
    <w:rsid w:val="00CD1CE2"/>
    <w:rsid w:val="00CD6644"/>
    <w:rsid w:val="00CE0ABD"/>
    <w:rsid w:val="00CE1155"/>
    <w:rsid w:val="00CF0880"/>
    <w:rsid w:val="00D07C9E"/>
    <w:rsid w:val="00D07ED1"/>
    <w:rsid w:val="00D16FA8"/>
    <w:rsid w:val="00D254A2"/>
    <w:rsid w:val="00D25DFC"/>
    <w:rsid w:val="00D25FA7"/>
    <w:rsid w:val="00D44707"/>
    <w:rsid w:val="00D47012"/>
    <w:rsid w:val="00D5056D"/>
    <w:rsid w:val="00D55A94"/>
    <w:rsid w:val="00D63132"/>
    <w:rsid w:val="00D66774"/>
    <w:rsid w:val="00D70437"/>
    <w:rsid w:val="00D70A7E"/>
    <w:rsid w:val="00D82894"/>
    <w:rsid w:val="00D849BD"/>
    <w:rsid w:val="00D87FE1"/>
    <w:rsid w:val="00D939D7"/>
    <w:rsid w:val="00DA1FAA"/>
    <w:rsid w:val="00DB21A9"/>
    <w:rsid w:val="00DB3B63"/>
    <w:rsid w:val="00DB588C"/>
    <w:rsid w:val="00DB7366"/>
    <w:rsid w:val="00DC132D"/>
    <w:rsid w:val="00DC1CC4"/>
    <w:rsid w:val="00DC571F"/>
    <w:rsid w:val="00DD7A94"/>
    <w:rsid w:val="00DE7CE2"/>
    <w:rsid w:val="00DF2645"/>
    <w:rsid w:val="00E001B5"/>
    <w:rsid w:val="00E04FBA"/>
    <w:rsid w:val="00E0581E"/>
    <w:rsid w:val="00E13667"/>
    <w:rsid w:val="00E162CB"/>
    <w:rsid w:val="00E21945"/>
    <w:rsid w:val="00E331B1"/>
    <w:rsid w:val="00E34D04"/>
    <w:rsid w:val="00E368B2"/>
    <w:rsid w:val="00E37F9E"/>
    <w:rsid w:val="00E464BA"/>
    <w:rsid w:val="00E5200B"/>
    <w:rsid w:val="00E612F5"/>
    <w:rsid w:val="00E71ADC"/>
    <w:rsid w:val="00E81624"/>
    <w:rsid w:val="00E82011"/>
    <w:rsid w:val="00E8641D"/>
    <w:rsid w:val="00EB3154"/>
    <w:rsid w:val="00EB486D"/>
    <w:rsid w:val="00EB5C82"/>
    <w:rsid w:val="00EB75DC"/>
    <w:rsid w:val="00ED21FC"/>
    <w:rsid w:val="00ED40C5"/>
    <w:rsid w:val="00ED7E7D"/>
    <w:rsid w:val="00EE25CC"/>
    <w:rsid w:val="00EF4E74"/>
    <w:rsid w:val="00F02867"/>
    <w:rsid w:val="00F02D6B"/>
    <w:rsid w:val="00F07288"/>
    <w:rsid w:val="00F20549"/>
    <w:rsid w:val="00F2531B"/>
    <w:rsid w:val="00F33EAF"/>
    <w:rsid w:val="00F36A2C"/>
    <w:rsid w:val="00F43DE2"/>
    <w:rsid w:val="00F44DD5"/>
    <w:rsid w:val="00F50764"/>
    <w:rsid w:val="00F50BB3"/>
    <w:rsid w:val="00F6300A"/>
    <w:rsid w:val="00F635E3"/>
    <w:rsid w:val="00F6601C"/>
    <w:rsid w:val="00F72465"/>
    <w:rsid w:val="00F74852"/>
    <w:rsid w:val="00F8424D"/>
    <w:rsid w:val="00F85341"/>
    <w:rsid w:val="00F9153D"/>
    <w:rsid w:val="00F91CD7"/>
    <w:rsid w:val="00FC6EDF"/>
    <w:rsid w:val="00FC7590"/>
    <w:rsid w:val="00FD0D6E"/>
    <w:rsid w:val="00FE5ABE"/>
    <w:rsid w:val="00FE7F3A"/>
    <w:rsid w:val="00FF2110"/>
    <w:rsid w:val="00FF43B9"/>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6B"/>
    <w:pPr>
      <w:spacing w:after="120" w:line="360" w:lineRule="auto"/>
      <w:ind w:firstLine="720"/>
    </w:pPr>
    <w:rPr>
      <w:rFonts w:ascii="Times New Roman" w:hAnsi="Times New Roman" w:cs="Times New Roman"/>
      <w:bCs/>
      <w:sz w:val="24"/>
      <w:szCs w:val="24"/>
    </w:rPr>
  </w:style>
  <w:style w:type="paragraph" w:styleId="Heading1">
    <w:name w:val="heading 1"/>
    <w:basedOn w:val="Normal"/>
    <w:next w:val="Normal"/>
    <w:link w:val="Heading1Char"/>
    <w:uiPriority w:val="9"/>
    <w:qFormat/>
    <w:rsid w:val="0098090F"/>
    <w:pPr>
      <w:ind w:firstLine="0"/>
      <w:jc w:val="center"/>
      <w:outlineLvl w:val="0"/>
    </w:pPr>
    <w:rPr>
      <w:b/>
    </w:rPr>
  </w:style>
  <w:style w:type="paragraph" w:styleId="Heading2">
    <w:name w:val="heading 2"/>
    <w:basedOn w:val="Heading1"/>
    <w:next w:val="Normal"/>
    <w:link w:val="Heading2Char"/>
    <w:uiPriority w:val="9"/>
    <w:unhideWhenUsed/>
    <w:qFormat/>
    <w:rsid w:val="0098090F"/>
    <w:pPr>
      <w:jc w:val="left"/>
      <w:outlineLvl w:val="1"/>
    </w:pPr>
  </w:style>
  <w:style w:type="paragraph" w:styleId="Heading3">
    <w:name w:val="heading 3"/>
    <w:basedOn w:val="Normal"/>
    <w:next w:val="Normal"/>
    <w:link w:val="Heading3Char"/>
    <w:uiPriority w:val="9"/>
    <w:unhideWhenUsed/>
    <w:qFormat/>
    <w:rsid w:val="009E3060"/>
    <w:pPr>
      <w:ind w:firstLine="0"/>
      <w:outlineLvl w:val="2"/>
    </w:pPr>
    <w:rPr>
      <w:b/>
      <w:bCs w:val="0"/>
      <w:i/>
      <w:iCs/>
    </w:rPr>
  </w:style>
  <w:style w:type="paragraph" w:styleId="Heading4">
    <w:name w:val="heading 4"/>
    <w:basedOn w:val="Normal"/>
    <w:next w:val="Normal"/>
    <w:link w:val="Heading4Char"/>
    <w:uiPriority w:val="9"/>
    <w:unhideWhenUsed/>
    <w:qFormat/>
    <w:rsid w:val="0098090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8090F"/>
    <w:pPr>
      <w:outlineLvl w:val="4"/>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33"/>
    <w:pPr>
      <w:ind w:left="720"/>
      <w:contextualSpacing/>
    </w:pPr>
  </w:style>
  <w:style w:type="table" w:styleId="TableGrid">
    <w:name w:val="Table Grid"/>
    <w:basedOn w:val="TableNormal"/>
    <w:uiPriority w:val="59"/>
    <w:rsid w:val="001A3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8090F"/>
    <w:pPr>
      <w:ind w:firstLine="0"/>
      <w:jc w:val="center"/>
    </w:pPr>
    <w:rPr>
      <w:b/>
    </w:rPr>
  </w:style>
  <w:style w:type="character" w:customStyle="1" w:styleId="TitleChar">
    <w:name w:val="Title Char"/>
    <w:basedOn w:val="DefaultParagraphFont"/>
    <w:link w:val="Title"/>
    <w:uiPriority w:val="10"/>
    <w:rsid w:val="0098090F"/>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98090F"/>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98090F"/>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98090F"/>
    <w:rPr>
      <w:rFonts w:asciiTheme="majorHAnsi" w:eastAsiaTheme="majorEastAsia" w:hAnsiTheme="majorHAnsi" w:cstheme="majorBidi"/>
      <w:bCs/>
      <w:i/>
      <w:iCs/>
      <w:color w:val="365F91" w:themeColor="accent1" w:themeShade="BF"/>
      <w:sz w:val="24"/>
      <w:szCs w:val="24"/>
    </w:rPr>
  </w:style>
  <w:style w:type="character" w:customStyle="1" w:styleId="Heading5Char">
    <w:name w:val="Heading 5 Char"/>
    <w:basedOn w:val="DefaultParagraphFont"/>
    <w:link w:val="Heading5"/>
    <w:uiPriority w:val="9"/>
    <w:rsid w:val="0098090F"/>
    <w:rPr>
      <w:rFonts w:ascii="Times New Roman" w:hAnsi="Times New Roman" w:cs="Times New Roman"/>
      <w:b/>
      <w:i/>
      <w:iCs/>
      <w:sz w:val="24"/>
      <w:szCs w:val="24"/>
    </w:rPr>
  </w:style>
  <w:style w:type="paragraph" w:styleId="TOC1">
    <w:name w:val="toc 1"/>
    <w:basedOn w:val="Normal"/>
    <w:next w:val="Normal"/>
    <w:autoRedefine/>
    <w:uiPriority w:val="39"/>
    <w:unhideWhenUsed/>
    <w:qFormat/>
    <w:rsid w:val="00F02D6B"/>
    <w:pPr>
      <w:spacing w:after="0" w:line="240" w:lineRule="auto"/>
      <w:ind w:firstLine="0"/>
    </w:pPr>
    <w:rPr>
      <w:sz w:val="20"/>
      <w:szCs w:val="20"/>
    </w:rPr>
  </w:style>
  <w:style w:type="character" w:styleId="PlaceholderText">
    <w:name w:val="Placeholder Text"/>
    <w:basedOn w:val="DefaultParagraphFont"/>
    <w:uiPriority w:val="99"/>
    <w:semiHidden/>
    <w:rsid w:val="009E3060"/>
    <w:rPr>
      <w:color w:val="808080"/>
    </w:rPr>
  </w:style>
  <w:style w:type="character" w:customStyle="1" w:styleId="Heading3Char">
    <w:name w:val="Heading 3 Char"/>
    <w:basedOn w:val="DefaultParagraphFont"/>
    <w:link w:val="Heading3"/>
    <w:uiPriority w:val="9"/>
    <w:rsid w:val="009E3060"/>
    <w:rPr>
      <w:rFonts w:ascii="Times New Roman" w:hAnsi="Times New Roman" w:cs="Times New Roman"/>
      <w:b/>
      <w:i/>
      <w:iCs/>
      <w:sz w:val="24"/>
      <w:szCs w:val="24"/>
    </w:rPr>
  </w:style>
  <w:style w:type="paragraph" w:styleId="Caption">
    <w:name w:val="caption"/>
    <w:basedOn w:val="Normal"/>
    <w:next w:val="Normal"/>
    <w:uiPriority w:val="35"/>
    <w:unhideWhenUsed/>
    <w:qFormat/>
    <w:rsid w:val="00912401"/>
    <w:pPr>
      <w:keepNext/>
      <w:spacing w:after="200" w:line="240" w:lineRule="auto"/>
      <w:ind w:firstLine="0"/>
    </w:pPr>
    <w:rPr>
      <w:i/>
      <w:iCs/>
      <w:sz w:val="20"/>
      <w:szCs w:val="20"/>
    </w:rPr>
  </w:style>
  <w:style w:type="paragraph" w:styleId="BalloonText">
    <w:name w:val="Balloon Text"/>
    <w:basedOn w:val="Normal"/>
    <w:link w:val="BalloonTextChar"/>
    <w:uiPriority w:val="99"/>
    <w:semiHidden/>
    <w:unhideWhenUsed/>
    <w:rsid w:val="004B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00"/>
    <w:rPr>
      <w:rFonts w:ascii="Tahoma" w:hAnsi="Tahoma" w:cs="Tahoma"/>
      <w:bCs/>
      <w:sz w:val="16"/>
      <w:szCs w:val="16"/>
    </w:rPr>
  </w:style>
  <w:style w:type="paragraph" w:styleId="Header">
    <w:name w:val="header"/>
    <w:basedOn w:val="Normal"/>
    <w:link w:val="HeaderChar"/>
    <w:uiPriority w:val="99"/>
    <w:semiHidden/>
    <w:unhideWhenUsed/>
    <w:rsid w:val="009512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2E6"/>
    <w:rPr>
      <w:rFonts w:ascii="Times New Roman" w:hAnsi="Times New Roman" w:cs="Times New Roman"/>
      <w:bCs/>
      <w:sz w:val="24"/>
      <w:szCs w:val="24"/>
    </w:rPr>
  </w:style>
  <w:style w:type="paragraph" w:styleId="Footer">
    <w:name w:val="footer"/>
    <w:basedOn w:val="Normal"/>
    <w:link w:val="FooterChar"/>
    <w:uiPriority w:val="99"/>
    <w:semiHidden/>
    <w:unhideWhenUsed/>
    <w:rsid w:val="009512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2E6"/>
    <w:rPr>
      <w:rFonts w:ascii="Times New Roman"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divs>
    <w:div w:id="15075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C52F-11D9-42B1-93BD-1F151004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4395</TotalTime>
  <Pages>16</Pages>
  <Words>12433</Words>
  <Characters>70874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246</cp:revision>
  <dcterms:created xsi:type="dcterms:W3CDTF">2021-03-15T11:28:00Z</dcterms:created>
  <dcterms:modified xsi:type="dcterms:W3CDTF">2021-08-16T11:38:00Z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ecab6319-413d-336c-85d0-7fe4cdd7b7ad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